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1.png" ContentType="image/png"/>
  <Override PartName="/word/media/rId26.png" ContentType="image/png"/>
  <Override PartName="/word/media/rId47.jpg" ContentType="image/jpeg"/>
  <Override PartName="/word/media/rId51.png" ContentType="image/png"/>
  <Override PartName="/word/media/rId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i/>
          <w:iCs/>
        </w:rPr>
        <w:t xml:space="preserve">Ars Post Faber</w:t>
      </w:r>
    </w:p>
    <w:p>
      <w:pPr>
        <w:pStyle w:val="BodyText"/>
      </w:pPr>
      <w:r>
        <w:rPr>
          <w:b/>
          <w:bCs/>
        </w:rPr>
        <w:t xml:space="preserve">Digital Fabrication Democratization Through Embodied Knowledge Preservation</w:t>
      </w:r>
    </w:p>
    <w:p>
      <w:pPr>
        <w:pStyle w:val="BodyText"/>
      </w:pPr>
      <w:r>
        <w:t xml:space="preserve">by</w:t>
      </w:r>
    </w:p>
    <w:p>
      <w:pPr>
        <w:pStyle w:val="BodyText"/>
      </w:pPr>
      <w:r>
        <w:rPr>
          <w:i/>
          <w:iCs/>
        </w:rPr>
        <w:t xml:space="preserve">Jorge Muñoz Zanón</w:t>
      </w:r>
    </w:p>
    <w:p>
      <w:pPr>
        <w:pStyle w:val="BodyText"/>
      </w:pPr>
      <w:r>
        <w:t xml:space="preserve"> </w:t>
      </w:r>
      <w:r>
        <w:rPr>
          <w:b/>
          <w:bCs/>
        </w:rPr>
        <w:t xml:space="preserve">Thesis Advisors:</w:t>
      </w:r>
      <w:r>
        <w:br/>
      </w:r>
      <w:r>
        <w:rPr>
          <w:i/>
          <w:iCs/>
        </w:rPr>
        <w:t xml:space="preserve">Jessica Carmen Guy</w:t>
      </w:r>
      <w:r>
        <w:br/>
      </w:r>
      <w:r>
        <w:rPr>
          <w:i/>
          <w:iCs/>
        </w:rPr>
        <w:t xml:space="preserve">Roger Guilemany</w:t>
      </w:r>
      <w:r>
        <w:br/>
      </w:r>
      <w:r>
        <w:rPr>
          <w:i/>
          <w:iCs/>
        </w:rPr>
        <w:t xml:space="preserve">Alejandra Tothill</w:t>
      </w:r>
      <w:r>
        <w:t xml:space="preserve"> </w:t>
      </w:r>
    </w:p>
    <w:p>
      <w:pPr>
        <w:pStyle w:val="BodyText"/>
      </w:pPr>
      <w:r>
        <w:t xml:space="preserve"> </w:t>
      </w:r>
      <w:r>
        <w:t xml:space="preserve">Institute for Advanced Architecture of Catalonia (IAAC)</w:t>
      </w:r>
      <w:r>
        <w:br/>
      </w:r>
      <w:r>
        <w:t xml:space="preserve">Master in Design for Emergent Futures (MDEF) 2023 - 2025</w:t>
      </w:r>
      <w:r>
        <w:br/>
      </w:r>
      <w:r>
        <w:t xml:space="preserve">Thesis Cluster: MDEF02</w:t>
      </w:r>
      <w:r>
        <w:t xml:space="preserve"> </w:t>
      </w:r>
    </w:p>
    <w:p>
      <w:pPr>
        <w:pStyle w:val="BodyText"/>
      </w:pPr>
      <w:r>
        <w:t xml:space="preserve">Barcelona, Catalunya</w:t>
      </w:r>
      <w:r>
        <w:br/>
      </w:r>
      <w:r>
        <w:t xml:space="preserve">August 2025</w:t>
      </w:r>
    </w:p>
    <w:p>
      <w:pPr>
        <w:pStyle w:val="BodyText"/>
      </w:pPr>
      <w:r>
        <w:drawing>
          <wp:inline>
            <wp:extent cx="701999" cy="467999"/>
            <wp:effectExtent b="0" l="0" r="0" t="0"/>
            <wp:docPr descr="image" title="" id="10" name="Picture"/>
            <a:graphic>
              <a:graphicData uri="http://schemas.openxmlformats.org/drawingml/2006/picture">
                <pic:pic>
                  <pic:nvPicPr>
                    <pic:cNvPr descr="figures/logo/fablabbcn-logo.pdf" id="11" name="Picture"/>
                    <pic:cNvPicPr>
                      <a:picLocks noChangeArrowheads="1" noChangeAspect="1"/>
                    </pic:cNvPicPr>
                  </pic:nvPicPr>
                  <pic:blipFill>
                    <a:blip r:embed="rId9"/>
                    <a:stretch>
                      <a:fillRect/>
                    </a:stretch>
                  </pic:blipFill>
                  <pic:spPr bwMode="auto">
                    <a:xfrm>
                      <a:off x="0" y="0"/>
                      <a:ext cx="701999" cy="467999"/>
                    </a:xfrm>
                    <a:prstGeom prst="rect">
                      <a:avLst/>
                    </a:prstGeom>
                    <a:noFill/>
                    <a:ln w="9525">
                      <a:noFill/>
                      <a:headEnd/>
                      <a:tailEnd/>
                    </a:ln>
                  </pic:spPr>
                </pic:pic>
              </a:graphicData>
            </a:graphic>
          </wp:inline>
        </w:drawing>
      </w:r>
    </w:p>
    <w:p>
      <w:pPr>
        <w:pStyle w:val="BodyText"/>
      </w:pPr>
      <w:r>
        <w:t xml:space="preserve">Theiss Advisor: Jessica Carmen Guy</w:t>
      </w:r>
    </w:p>
    <w:p>
      <w:pPr>
        <w:pStyle w:val="BodyText"/>
      </w:pPr>
      <w:r>
        <w:t xml:space="preserve">Jorge Muñoz Zanón</w:t>
      </w:r>
    </w:p>
    <w:p>
      <w:pPr>
        <w:pStyle w:val="BodyText"/>
      </w:pPr>
      <w:r>
        <w:rPr>
          <w:b/>
          <w:bCs/>
        </w:rPr>
        <w:t xml:space="preserve">Abstract</w:t>
      </w:r>
    </w:p>
    <w:p>
      <w:r>
        <w:pict>
          <v:rect style="width:0;height:1.5pt" o:hralign="center" o:hrstd="t" o:hr="t"/>
        </w:pict>
      </w:r>
    </w:p>
    <w:p>
      <w:pPr>
        <w:pStyle w:val="FirstParagraph"/>
      </w:pPr>
      <w:r>
        <w:t xml:space="preserve">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pPr>
        <w:pStyle w:val="BodyText"/>
      </w:pPr>
      <w:r>
        <w:t xml:space="preserve">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pPr>
        <w:pStyle w:val="BodyText"/>
      </w:pPr>
      <w:r>
        <w:t xml:space="preserve">Through experimental tool testing and digital fabrication workshops with artisans and makers, this research develops</w:t>
      </w:r>
      <w:r>
        <w:t xml:space="preserve"> </w:t>
      </w:r>
      <w:r>
        <w:rPr>
          <w:i/>
          <w:iCs/>
        </w:rPr>
        <w:t xml:space="preserve">Ars Post Faber</w:t>
      </w:r>
      <w:r>
        <w:t xml:space="preserve">,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pPr>
        <w:pStyle w:val="BodyText"/>
      </w:pPr>
      <w:r>
        <w:t xml:space="preserve">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pPr>
        <w:pStyle w:val="BodyText"/>
      </w:pPr>
      <w:r>
        <w:rPr>
          <w:b/>
          <w:bCs/>
        </w:rPr>
        <w:t xml:space="preserve">Keywords:</w:t>
      </w:r>
      <w:r>
        <w:t xml:space="preserve"> </w:t>
      </w:r>
      <w:r>
        <w:t xml:space="preserve">craftship, digital fabrication, human-machine interactions, preservation, democratization, artisanship</w:t>
      </w:r>
    </w:p>
    <w:p>
      <w:pPr>
        <w:pStyle w:val="BodyText"/>
      </w:pPr>
      <w:r>
        <w:rPr>
          <w:b/>
          <w:bCs/>
        </w:rPr>
        <w:t xml:space="preserve">Contents</w:t>
      </w:r>
    </w:p>
    <w:p>
      <w:r>
        <w:pict>
          <v:rect style="width:0;height:1.5pt" o:hralign="center" o:hrstd="t" o:hr="t"/>
        </w:pict>
      </w:r>
    </w:p>
    <w:p>
      <w:pPr>
        <w:pStyle w:val="FirstParagraph"/>
      </w:pPr>
      <w:r>
        <w:rPr>
          <w:b/>
          <w:bCs/>
        </w:rPr>
        <w:t xml:space="preserve">List of Figures</w:t>
      </w:r>
    </w:p>
    <w:p>
      <w:r>
        <w:pict>
          <v:rect style="width:0;height:1.5pt" o:hralign="center" o:hrstd="t" o:hr="t"/>
        </w:pict>
      </w:r>
    </w:p>
    <w:p>
      <w:pPr>
        <w:pStyle w:val="FirstParagraph"/>
      </w:pPr>
      <w:r>
        <w:rPr>
          <w:b/>
          <w:bCs/>
        </w:rPr>
        <w:t xml:space="preserve">Chapter 1: From Medieval Workshops to Digital Fabrication</w:t>
      </w:r>
    </w:p>
    <w:p>
      <w:r>
        <w:pict>
          <v:rect style="width:0;height:1.5pt" o:hralign="center" o:hrstd="t" o:hr="t"/>
        </w:pict>
      </w:r>
    </w:p>
    <w:p>
      <w:pPr>
        <w:pStyle w:val="FirstParagraph"/>
      </w:pPr>
      <w:bookmarkStart w:id="12" w:name="ch:introduction"/>
      <w:bookmarkEnd w:id="12"/>
    </w:p>
    <w:p>
      <w:pPr>
        <w:pStyle w:val="BodyText"/>
      </w:pPr>
      <w:r>
        <w:t xml:space="preserve">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w:t>
      </w:r>
      <w:r>
        <w:t xml:space="preserve"> </w:t>
      </w:r>
      <w:r>
        <w:t xml:space="preserve"> </w:t>
      </w:r>
      <w:r>
        <w:t xml:space="preserve">that enables makers to exercise their decision-making authority throughout the making process, has been systematically redistributed across different historical moments and technological contexts.</w:t>
      </w:r>
    </w:p>
    <w:bookmarkStart w:id="14" w:name="medieval-artisan-guilds"/>
    <w:p>
      <w:pPr>
        <w:pStyle w:val="Heading1"/>
      </w:pPr>
      <w:r>
        <w:t xml:space="preserve">Medieval Artisan Guilds</w:t>
      </w:r>
    </w:p>
    <w:p>
      <w:pPr>
        <w:pStyle w:val="FirstParagraph"/>
      </w:pPr>
      <w:r>
        <w:t xml:space="preserve">Medieval artisan guilds</w:t>
      </w:r>
      <w:r>
        <w:rPr>
          <w:rStyle w:val="FootnoteReference"/>
        </w:rPr>
        <w:footnoteReference w:id="13"/>
      </w:r>
      <w:r>
        <w:t xml:space="preserve">, operated through integrated knowledge systems where individual craftspeople maintained comprehensive understanding of their entire productive domain. As</w:t>
      </w:r>
      <w:r>
        <w:t xml:space="preserve"> </w:t>
      </w:r>
      <w:r>
        <w:t xml:space="preserve"> </w:t>
      </w:r>
      <w:r>
        <w:t xml:space="preserve">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bookmarkEnd w:id="14"/>
    <w:bookmarkStart w:id="17" w:name="X8c41fc6a4c03bfc91793c9f3f83fc81c5daa796"/>
    <w:p>
      <w:pPr>
        <w:pStyle w:val="Heading1"/>
      </w:pPr>
      <w:r>
        <w:t xml:space="preserve">Industrial Revolution and the Separation of Conception from Execution</w:t>
      </w:r>
    </w:p>
    <w:p>
      <w:pPr>
        <w:pStyle w:val="FirstParagraph"/>
      </w:pPr>
      <w:r>
        <w:t xml:space="preserve">The appearance of industrial production following the industrial revolution</w:t>
      </w:r>
      <w:r>
        <w:rPr>
          <w:rStyle w:val="FootnoteReference"/>
        </w:rPr>
        <w:footnoteReference w:id="15"/>
      </w:r>
      <w:r>
        <w:t xml:space="preserve"> </w:t>
      </w:r>
      <w:r>
        <w:t xml:space="preserve">altered the foundations of these relationships of agency by introducing systematic specialization. Frederick Winslow Taylor’s principles of scientific management exemplified this transformation, advocating for the concentration of knowledge in management roles while reducing workers to executors of predetermined actions. As</w:t>
      </w:r>
      <w:r>
        <w:t xml:space="preserve"> </w:t>
      </w:r>
      <w:r>
        <w:t xml:space="preserve"> </w:t>
      </w:r>
      <w:r>
        <w:t xml:space="preserve">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FootnoteReference"/>
        </w:rPr>
        <w:footnoteReference w:id="16"/>
      </w:r>
      <w:r>
        <w:t xml:space="preserve"> </w:t>
      </w:r>
      <w:r>
        <w:t xml:space="preserve">later identified in</w:t>
      </w:r>
      <w:r>
        <w:t xml:space="preserve"> </w:t>
      </w:r>
      <w:r>
        <w:rPr>
          <w:i/>
          <w:iCs/>
        </w:rPr>
        <w:t xml:space="preserve">Labor and Monopoly Capital</w:t>
      </w:r>
      <w:r>
        <w:t xml:space="preserve"> </w:t>
      </w:r>
      <w:r>
        <w:t xml:space="preserve">(1974) as the systematic separation of conception from execution, a division that altered to the core the relationship between thinking and making that had characterized traditional craft practice until then.</w:t>
      </w:r>
    </w:p>
    <w:bookmarkEnd w:id="17"/>
    <w:bookmarkStart w:id="22" w:name="X187587f069ac58fa9f8cc15f50a5b49d62cee6a"/>
    <w:p>
      <w:pPr>
        <w:pStyle w:val="Heading1"/>
      </w:pPr>
      <w:r>
        <w:t xml:space="preserve">Resistance Movements: Luddites and Arts &amp; Crafts</w:t>
      </w:r>
    </w:p>
    <w:p>
      <w:pPr>
        <w:pStyle w:val="FirstParagraph"/>
      </w:pPr>
      <w:r>
        <w:t xml:space="preserve">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w:t>
      </w:r>
      <w:r>
        <w:t xml:space="preserve"> </w:t>
      </w:r>
      <w:r>
        <w:t xml:space="preserve"> </w:t>
      </w:r>
      <w:r>
        <w:t xml:space="preserve">when "orthodox" negotiation was impossible due to restrictive anti-union legislation and the scattered nature of industrial work. As</w:t>
      </w:r>
      <w:r>
        <w:t xml:space="preserve"> </w:t>
      </w:r>
      <w:r>
        <w:t xml:space="preserve"> </w:t>
      </w:r>
      <w:r>
        <w:t xml:space="preserve">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w:t>
      </w:r>
      <w:r>
        <w:t xml:space="preserve"> </w:t>
      </w:r>
      <w:r>
        <w:t xml:space="preserve">. Even contemporary observers like Lord Byron</w:t>
      </w:r>
      <w:r>
        <w:rPr>
          <w:rStyle w:val="FootnoteReference"/>
        </w:rPr>
        <w:footnoteReference w:id="18"/>
      </w:r>
      <w:r>
        <w:t xml:space="preserve"> </w:t>
      </w:r>
      <w:r>
        <w:t xml:space="preserve">recognized that these actions originated from "circumstances of the most unparalleled distress" when skilled craftsmen found "their own means of subsistence were cut off" by mechanization</w:t>
      </w:r>
      <w:r>
        <w:t xml:space="preserve"> </w:t>
      </w:r>
      <w:r>
        <w:t xml:space="preserve">. The Luddite resistance thus represented not technophobic reaction but a defense of workers’ economic position and creative autonomy within production processes that industrialization threatened to eliminate.</w:t>
      </w:r>
    </w:p>
    <w:p>
      <w:pPr>
        <w:pStyle w:val="BodyText"/>
      </w:pPr>
      <w:r>
        <w:t xml:space="preserve">On the other hand, the Arts &amp; Crafts movement, emerging later in the century, offered a more intellectual critique of industrial production’s effects on the creative agency of the craftspeople. John Ruskin</w:t>
      </w:r>
      <w:r>
        <w:rPr>
          <w:rStyle w:val="FootnoteReference"/>
        </w:rPr>
        <w:footnoteReference w:id="19"/>
      </w:r>
      <w:r>
        <w:t xml:space="preserve">, one of the setters of the movement’s "intellectual" foundation, argued in</w:t>
      </w:r>
      <w:r>
        <w:t xml:space="preserve"> </w:t>
      </w:r>
      <w:r>
        <w:rPr>
          <w:i/>
          <w:iCs/>
        </w:rPr>
        <w:t xml:space="preserve">The Stones of Venice</w:t>
      </w:r>
      <w:r>
        <w:t xml:space="preserve"> </w:t>
      </w:r>
      <w:r>
        <w:t xml:space="preserve">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w:t>
      </w:r>
      <w:r>
        <w:t xml:space="preserve"> </w:t>
      </w:r>
      <w:r>
        <w:t xml:space="preserve">. William Morris</w:t>
      </w:r>
      <w:r>
        <w:rPr>
          <w:rStyle w:val="FootnoteReference"/>
        </w:rPr>
        <w:footnoteReference w:id="20"/>
      </w:r>
      <w:r>
        <w:t xml:space="preserve">, inspired by Ruskin’s critique, looked to restore what he called "art which is made by the people and for the people, as a happiness to the maker and the user"</w:t>
      </w:r>
      <w:r>
        <w:t xml:space="preserve"> </w:t>
      </w:r>
      <w:r>
        <w:t xml:space="preserve">, advocating for production methods that would reunite intellectual conception with manual execution.</w:t>
      </w:r>
      <w:r>
        <w:t xml:space="preserve"> </w:t>
      </w:r>
      <w:r>
        <w:t xml:space="preserve"> </w:t>
      </w:r>
      <w:r>
        <w:t xml:space="preserve">believed that creative work should demonstrate "obvious traces of the hand of man guided directly by his brain, without more interposition of machines than is absolutely necessary to the nature of the work done."</w:t>
      </w:r>
    </w:p>
    <w:p>
      <w:pPr>
        <w:pStyle w:val="BodyText"/>
      </w:pPr>
      <w:r>
        <w:t xml:space="preserve">These movements shared a fundamental concern: the industrial division of labor threatened not merely economic arrangements but the essential human capacity for creative agency. Walter Crane</w:t>
      </w:r>
      <w:r>
        <w:rPr>
          <w:rStyle w:val="FootnoteReference"/>
        </w:rPr>
        <w:footnoteReference w:id="21"/>
      </w:r>
      <w:r>
        <w:t xml:space="preserve">, leader of the Arts and Crafts Exhibition Society, articulated this critique in</w:t>
      </w:r>
      <w:r>
        <w:t xml:space="preserve"> </w:t>
      </w:r>
      <w:r>
        <w:rPr>
          <w:i/>
          <w:iCs/>
        </w:rPr>
        <w:t xml:space="preserve">The Claims of Decorative Art</w:t>
      </w:r>
      <w:r>
        <w:t xml:space="preserve"> </w:t>
      </w:r>
      <w:r>
        <w:t xml:space="preserve">arguing that "the apotheosis of commercialism meant the degradation of art"</w:t>
      </w:r>
      <w:r>
        <w:t xml:space="preserve"> </w:t>
      </w:r>
      <w:r>
        <w:t xml:space="preserve"> </w:t>
      </w:r>
      <w:r>
        <w:t xml:space="preserve">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which is characteristic of the times when art and handicraft were united and living"</w:t>
      </w:r>
      <w:r>
        <w:t xml:space="preserve"> </w:t>
      </w:r>
      <w:r>
        <w:t xml:space="preserve">. Crane specifically attacked how industrialization had created a world where "all the useful labours are made either terrible by long hours, or emptied of all joy and interest by being reduced to mechanism"</w:t>
      </w:r>
      <w:r>
        <w:t xml:space="preserve"> </w:t>
      </w:r>
      <w:r>
        <w:t xml:space="preserve">.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bookmarkEnd w:id="22"/>
    <w:bookmarkStart w:id="25" w:name="contemporary-digital-workflows"/>
    <w:p>
      <w:pPr>
        <w:pStyle w:val="Heading1"/>
      </w:pPr>
      <w:r>
        <w:t xml:space="preserve">Contemporary Digital Workflows</w:t>
      </w:r>
    </w:p>
    <w:p>
      <w:pPr>
        <w:pStyle w:val="FirstParagraph"/>
      </w:pPr>
      <w:r>
        <w:t xml:space="preserve">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FootnoteReference"/>
        </w:rPr>
        <w:footnoteReference w:id="23"/>
      </w:r>
      <w:r>
        <w:t xml:space="preserve">. Modern Computer-Aided Design/Computer-Aided Manufacturing (CAD/CAM)</w:t>
      </w:r>
      <w:r>
        <w:rPr>
          <w:rStyle w:val="FootnoteReference"/>
        </w:rPr>
        <w:footnoteReference w:id="24"/>
      </w:r>
      <w:r>
        <w:t xml:space="preserve"> </w:t>
      </w:r>
      <w:r>
        <w:t xml:space="preserve">systems create distinct operational phases: human conceptualization, software translation, machine execution, and material output. Each transition representing a potential loss of agency, as the maker’s intentionality becomes increasingly distant from the final artifact.</w:t>
      </w:r>
    </w:p>
    <w:p>
      <w:pPr>
        <w:pStyle w:val="BodyText"/>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between intention, material resistance, and emergent discovery that characterized traditional craft practice.</w:t>
      </w:r>
    </w:p>
    <w:p>
      <w:pPr>
        <w:pStyle w:val="BodyText"/>
      </w:pPr>
      <w:r>
        <w:t xml:space="preserve">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pPr>
        <w:pStyle w:val="BodyText"/>
      </w:pPr>
      <w:r>
        <w:t xml:space="preserve">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bookmarkEnd w:id="25"/>
    <w:bookmarkStart w:id="37" w:name="X3d3642ad7983d1cc9a6d51ef1da419f5c76a190"/>
    <w:p>
      <w:pPr>
        <w:pStyle w:val="Heading1"/>
      </w:pPr>
      <w:r>
        <w:t xml:space="preserve">Mapping Agency: From Unified to Fragmented Control</w:t>
      </w:r>
    </w:p>
    <w:p>
      <w:pPr>
        <w:pStyle w:val="FirstParagraph"/>
      </w:pPr>
      <w:r>
        <w:t xml:space="preserve">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bookmarkStart w:id="30" w:name="Xc47c1162ff25cfc1618fc960af345192e287309"/>
    <w:p>
      <w:pPr>
        <w:pStyle w:val="Heading2"/>
      </w:pPr>
      <w:r>
        <w:t xml:space="preserve">Unified Agency: The Craftsperson’s Integrated Practice</w:t>
      </w:r>
    </w:p>
    <w:p>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organizational form where creative authority flows through continuous feedback loops between intention and execution.</w:t>
      </w:r>
    </w:p>
    <w:p>
      <w:pPr>
        <w:pStyle w:val="BodyText"/>
      </w:pPr>
      <w:r>
        <w:t xml:space="preserve">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bookmarkStart w:id="29" w:name="fig:unified_agency"/>
    <w:p>
      <w:pPr>
        <w:pStyle w:val="CaptionedFigure"/>
      </w:pPr>
      <w:r>
        <w:drawing>
          <wp:inline>
            <wp:extent cx="5334000" cy="3138672"/>
            <wp:effectExtent b="0" l="0" r="0" t="0"/>
            <wp:docPr descr="" title="" id="27" name="Picture"/>
            <a:graphic>
              <a:graphicData uri="http://schemas.openxmlformats.org/drawingml/2006/picture">
                <pic:pic>
                  <pic:nvPicPr>
                    <pic:cNvPr descr="figures/chapter1/traditional making.png" id="28" name="Picture"/>
                    <pic:cNvPicPr>
                      <a:picLocks noChangeArrowheads="1" noChangeAspect="1"/>
                    </pic:cNvPicPr>
                  </pic:nvPicPr>
                  <pic:blipFill>
                    <a:blip r:embed="rId26"/>
                    <a:stretch>
                      <a:fillRect/>
                    </a:stretch>
                  </pic:blipFill>
                  <pic:spPr bwMode="auto">
                    <a:xfrm>
                      <a:off x="0" y="0"/>
                      <a:ext cx="5334000" cy="3138672"/>
                    </a:xfrm>
                    <a:prstGeom prst="rect">
                      <a:avLst/>
                    </a:prstGeom>
                    <a:noFill/>
                    <a:ln w="9525">
                      <a:noFill/>
                      <a:headEnd/>
                      <a:tailEnd/>
                    </a:ln>
                  </pic:spPr>
                </pic:pic>
              </a:graphicData>
            </a:graphic>
          </wp:inline>
        </w:drawing>
      </w:r>
    </w:p>
    <w:p>
      <w:pPr>
        <w:pStyle w:val="ImageCaption"/>
      </w:pPr>
      <w:r>
        <w:t xml:space="preserve">Unified Agency diagram. Source: Author</w:t>
      </w:r>
    </w:p>
    <w:bookmarkEnd w:id="29"/>
    <w:bookmarkEnd w:id="30"/>
    <w:bookmarkStart w:id="35" w:name="Xc6d123321e7c401a0c697d1b19c9b8c2df0eab1"/>
    <w:p>
      <w:pPr>
        <w:pStyle w:val="Heading2"/>
      </w:pPr>
      <w:r>
        <w:t xml:space="preserve">Distributed Agency: Industrial and Digital Fragmentation</w:t>
      </w:r>
    </w:p>
    <w:p>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different organizational form from unified agency, not merely a technological updating of traditional craft practice.</w:t>
      </w:r>
    </w:p>
    <w:p>
      <w:pPr>
        <w:pStyle w:val="BodyText"/>
      </w:pPr>
      <w:r>
        <w:t xml:space="preserve">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pPr>
        <w:pStyle w:val="BodyText"/>
      </w:pPr>
      <w:r>
        <w:t xml:space="preserve">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bookmarkStart w:id="34" w:name="fig:distributed_agency"/>
    <w:p>
      <w:pPr>
        <w:pStyle w:val="CaptionedFigure"/>
      </w:pPr>
      <w:r>
        <w:drawing>
          <wp:inline>
            <wp:extent cx="5334000" cy="1200150"/>
            <wp:effectExtent b="0" l="0" r="0" t="0"/>
            <wp:docPr descr="" title="" id="32" name="Picture"/>
            <a:graphic>
              <a:graphicData uri="http://schemas.openxmlformats.org/drawingml/2006/picture">
                <pic:pic>
                  <pic:nvPicPr>
                    <pic:cNvPr descr="figures/chapter1/fragmented agency.png" id="33" name="Picture"/>
                    <pic:cNvPicPr>
                      <a:picLocks noChangeArrowheads="1" noChangeAspect="1"/>
                    </pic:cNvPicPr>
                  </pic:nvPicPr>
                  <pic:blipFill>
                    <a:blip r:embed="rId31"/>
                    <a:stretch>
                      <a:fillRect/>
                    </a:stretch>
                  </pic:blipFill>
                  <pic:spPr bwMode="auto">
                    <a:xfrm>
                      <a:off x="0" y="0"/>
                      <a:ext cx="5334000" cy="1200150"/>
                    </a:xfrm>
                    <a:prstGeom prst="rect">
                      <a:avLst/>
                    </a:prstGeom>
                    <a:noFill/>
                    <a:ln w="9525">
                      <a:noFill/>
                      <a:headEnd/>
                      <a:tailEnd/>
                    </a:ln>
                  </pic:spPr>
                </pic:pic>
              </a:graphicData>
            </a:graphic>
          </wp:inline>
        </w:drawing>
      </w:r>
    </w:p>
    <w:p>
      <w:pPr>
        <w:pStyle w:val="ImageCaption"/>
      </w:pPr>
      <w:r>
        <w:t xml:space="preserve">Distributed Agency diagram</w:t>
      </w:r>
    </w:p>
    <w:bookmarkEnd w:id="34"/>
    <w:bookmarkEnd w:id="35"/>
    <w:bookmarkStart w:id="36" w:name="the-loss-of-adaptive-authority"/>
    <w:p>
      <w:pPr>
        <w:pStyle w:val="Heading2"/>
      </w:pPr>
      <w:r>
        <w:t xml:space="preserve">The Loss of Adaptive Authority</w:t>
      </w:r>
    </w:p>
    <w:p>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specifications are locked into CAD files and translated through manufacturing software, the system resists the kinds of responsive modifications that characterized traditional craft dialogue between maker and material.</w:t>
      </w:r>
    </w:p>
    <w:p>
      <w:pPr>
        <w:pStyle w:val="BodyText"/>
      </w:pPr>
      <w:r>
        <w:t xml:space="preserve">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bookmarkEnd w:id="36"/>
    <w:bookmarkEnd w:id="37"/>
    <w:bookmarkStart w:id="42" w:name="towards-alternative-configurations"/>
    <w:p>
      <w:pPr>
        <w:pStyle w:val="Heading1"/>
      </w:pPr>
      <w:r>
        <w:t xml:space="preserve">Towards Alternative Configurations</w:t>
      </w:r>
    </w:p>
    <w:p>
      <w:pPr>
        <w:pStyle w:val="FirstParagraph"/>
      </w:pPr>
      <w:r>
        <w:t xml:space="preserve">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bookmarkStart w:id="41" w:name="fig:integrated_digital_agency"/>
    <w:p>
      <w:pPr>
        <w:pStyle w:val="CaptionedFigure"/>
      </w:pPr>
      <w:r>
        <w:drawing>
          <wp:inline>
            <wp:extent cx="5334000" cy="3139356"/>
            <wp:effectExtent b="0" l="0" r="0" t="0"/>
            <wp:docPr descr="" title="" id="39" name="Picture"/>
            <a:graphic>
              <a:graphicData uri="http://schemas.openxmlformats.org/drawingml/2006/picture">
                <pic:pic>
                  <pic:nvPicPr>
                    <pic:cNvPr descr="figures/chapter1/Integrated Digital Agency.png" id="40" name="Picture"/>
                    <pic:cNvPicPr>
                      <a:picLocks noChangeArrowheads="1" noChangeAspect="1"/>
                    </pic:cNvPicPr>
                  </pic:nvPicPr>
                  <pic:blipFill>
                    <a:blip r:embed="rId38"/>
                    <a:stretch>
                      <a:fillRect/>
                    </a:stretch>
                  </pic:blipFill>
                  <pic:spPr bwMode="auto">
                    <a:xfrm>
                      <a:off x="0" y="0"/>
                      <a:ext cx="5334000" cy="3139356"/>
                    </a:xfrm>
                    <a:prstGeom prst="rect">
                      <a:avLst/>
                    </a:prstGeom>
                    <a:noFill/>
                    <a:ln w="9525">
                      <a:noFill/>
                      <a:headEnd/>
                      <a:tailEnd/>
                    </a:ln>
                  </pic:spPr>
                </pic:pic>
              </a:graphicData>
            </a:graphic>
          </wp:inline>
        </w:drawing>
      </w:r>
    </w:p>
    <w:p>
      <w:pPr>
        <w:pStyle w:val="ImageCaption"/>
      </w:pPr>
      <w:r>
        <w:t xml:space="preserve">Toward Integrated Digital Agency diagram. Source: Author</w:t>
      </w:r>
    </w:p>
    <w:bookmarkEnd w:id="41"/>
    <w:bookmarkEnd w:id="42"/>
    <w:bookmarkStart w:id="44" w:name="X1300059a6b37c146479ae47cc0d45260faa71f4"/>
    <w:p>
      <w:pPr>
        <w:pStyle w:val="Heading1"/>
      </w:pPr>
      <w:r>
        <w:t xml:space="preserve">Reclaiming Agency Within Technological Constraints</w:t>
      </w:r>
    </w:p>
    <w:p>
      <w:pPr>
        <w:pStyle w:val="FirstParagraph"/>
      </w:pPr>
      <w:r>
        <w:t xml:space="preserve">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pPr>
        <w:pStyle w:val="BodyText"/>
      </w:pPr>
      <w:r>
        <w:t xml:space="preserve">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pPr>
        <w:pStyle w:val="BodyText"/>
      </w:pPr>
      <w:r>
        <w:t xml:space="preserve">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pPr>
        <w:pStyle w:val="BodyText"/>
      </w:pPr>
      <w:r>
        <w:rPr>
          <w:b/>
          <w:bCs/>
        </w:rPr>
        <w:t xml:space="preserve">Chapter 2: Rethinking Democratization: Beyond Access to Preservation</w:t>
      </w:r>
    </w:p>
    <w:p>
      <w:r>
        <w:pict>
          <v:rect style="width:0;height:1.5pt" o:hralign="center" o:hrstd="t" o:hr="t"/>
        </w:pict>
      </w:r>
    </w:p>
    <w:p>
      <w:pPr>
        <w:pStyle w:val="FirstParagraph"/>
      </w:pPr>
      <w:bookmarkStart w:id="43" w:name="ch:democratization"/>
      <w:bookmarkEnd w:id="43"/>
    </w:p>
    <w:p>
      <w:pPr>
        <w:pStyle w:val="BodyText"/>
      </w:pPr>
      <w:r>
        <w:t xml:space="preserve">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pPr>
        <w:pStyle w:val="BodyText"/>
      </w:pPr>
      <w:r>
        <w:t xml:space="preserve">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bookmarkEnd w:id="44"/>
    <w:bookmarkStart w:id="62" w:name="the-access-paradigm-and-its-achievements"/>
    <w:p>
      <w:pPr>
        <w:pStyle w:val="Heading1"/>
      </w:pPr>
      <w:r>
        <w:t xml:space="preserve">The Access Paradigm and Its Achievements</w:t>
      </w:r>
    </w:p>
    <w:p>
      <w:pPr>
        <w:pStyle w:val="FirstParagraph"/>
      </w:pPr>
      <w:r>
        <w:t xml:space="preserve">This access-centered understanding of democratization has become the dominant paradigm within contemporary digital fabrication discourse. Neil Gershenfeld’s</w:t>
      </w:r>
      <w:r>
        <w:rPr>
          <w:rStyle w:val="FootnoteReference"/>
        </w:rPr>
        <w:footnoteReference w:id="45"/>
      </w:r>
      <w:r>
        <w:t xml:space="preserve"> </w:t>
      </w:r>
      <w:r>
        <w:t xml:space="preserve">foundational vision for FabLabs</w:t>
      </w:r>
      <w:r>
        <w:rPr>
          <w:rStyle w:val="FootnoteReference"/>
        </w:rPr>
        <w:footnoteReference w:id="46"/>
      </w:r>
      <w:r>
        <w:t xml:space="preserve"> </w:t>
      </w:r>
      <w:r>
        <w:t xml:space="preserve">promised "personal fabrication" enabling "almost anyone to make almost anything"</w:t>
      </w:r>
      <w:r>
        <w:t xml:space="preserve"> </w:t>
      </w:r>
      <w:r>
        <w:t xml:space="preserve">,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bookmarkStart w:id="50" w:name="fig:fablab_tools"/>
    <w:p>
      <w:pPr>
        <w:pStyle w:val="CaptionedFigure"/>
      </w:pPr>
      <w:r>
        <w:drawing>
          <wp:inline>
            <wp:extent cx="5334000" cy="3439262"/>
            <wp:effectExtent b="0" l="0" r="0" t="0"/>
            <wp:docPr descr="" title="" id="48" name="Picture"/>
            <a:graphic>
              <a:graphicData uri="http://schemas.openxmlformats.org/drawingml/2006/picture">
                <pic:pic>
                  <pic:nvPicPr>
                    <pic:cNvPr descr="figures/chapter2/fablab_tools.jpg" id="49" name="Picture"/>
                    <pic:cNvPicPr>
                      <a:picLocks noChangeArrowheads="1" noChangeAspect="1"/>
                    </pic:cNvPicPr>
                  </pic:nvPicPr>
                  <pic:blipFill>
                    <a:blip r:embed="rId47"/>
                    <a:stretch>
                      <a:fillRect/>
                    </a:stretch>
                  </pic:blipFill>
                  <pic:spPr bwMode="auto">
                    <a:xfrm>
                      <a:off x="0" y="0"/>
                      <a:ext cx="5334000" cy="3439262"/>
                    </a:xfrm>
                    <a:prstGeom prst="rect">
                      <a:avLst/>
                    </a:prstGeom>
                    <a:noFill/>
                    <a:ln w="9525">
                      <a:noFill/>
                      <a:headEnd/>
                      <a:tailEnd/>
                    </a:ln>
                  </pic:spPr>
                </pic:pic>
              </a:graphicData>
            </a:graphic>
          </wp:inline>
        </w:drawing>
      </w:r>
    </w:p>
    <w:p>
      <w:pPr>
        <w:pStyle w:val="ImageCaption"/>
      </w:pPr>
      <w:r>
        <w:t xml:space="preserve">Tools in a Fab Lab. Source: Fab Foundation, 2024</w:t>
      </w:r>
    </w:p>
    <w:bookmarkEnd w:id="50"/>
    <w:p>
      <w:pPr>
        <w:pStyle w:val="BodyText"/>
      </w:pPr>
      <w:r>
        <w:t xml:space="preserve">Building on this foundation, the broader maker movement, as articulated by Mark Hatch, advocated for "radically democratizing access to the tools of innovation"</w:t>
      </w:r>
      <w:r>
        <w:t xml:space="preserve"> </w:t>
      </w:r>
      <w:r>
        <w:t xml:space="preserve">,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pPr>
        <w:pStyle w:val="BodyText"/>
      </w:pPr>
      <w:r>
        <w:t xml:space="preserve">This approach has achieved remarkable quantitative success: from fewer than 50 FabLabs worldwide in 2009 to over 2,000 by 2023</w:t>
      </w:r>
      <w:r>
        <w:t xml:space="preserve"> </w:t>
      </w:r>
      <w:r>
        <w:t xml:space="preserve">, there’s been an unprecedented expansion of access to sophisticated production capabilities.</w:t>
      </w:r>
    </w:p>
    <w:bookmarkStart w:id="54" w:name="fig:fablabs_map"/>
    <w:p>
      <w:pPr>
        <w:pStyle w:val="CaptionedFigure"/>
      </w:pPr>
      <w:r>
        <w:drawing>
          <wp:inline>
            <wp:extent cx="5334000" cy="2966174"/>
            <wp:effectExtent b="0" l="0" r="0" t="0"/>
            <wp:docPr descr="" title="" id="52" name="Picture"/>
            <a:graphic>
              <a:graphicData uri="http://schemas.openxmlformats.org/drawingml/2006/picture">
                <pic:pic>
                  <pic:nvPicPr>
                    <pic:cNvPr descr="figures/chapter2/fablabsmap.png" id="53" name="Picture"/>
                    <pic:cNvPicPr>
                      <a:picLocks noChangeArrowheads="1" noChangeAspect="1"/>
                    </pic:cNvPicPr>
                  </pic:nvPicPr>
                  <pic:blipFill>
                    <a:blip r:embed="rId51"/>
                    <a:stretch>
                      <a:fillRect/>
                    </a:stretch>
                  </pic:blipFill>
                  <pic:spPr bwMode="auto">
                    <a:xfrm>
                      <a:off x="0" y="0"/>
                      <a:ext cx="5334000" cy="2966174"/>
                    </a:xfrm>
                    <a:prstGeom prst="rect">
                      <a:avLst/>
                    </a:prstGeom>
                    <a:noFill/>
                    <a:ln w="9525">
                      <a:noFill/>
                      <a:headEnd/>
                      <a:tailEnd/>
                    </a:ln>
                  </pic:spPr>
                </pic:pic>
              </a:graphicData>
            </a:graphic>
          </wp:inline>
        </w:drawing>
      </w:r>
    </w:p>
    <w:p>
      <w:pPr>
        <w:pStyle w:val="ImageCaption"/>
      </w:pPr>
      <w:r>
        <w:t xml:space="preserve">Global distribution of FabLabs. Map showing the locations of FabLabs around the world. Source: Fab Foundation, 2024</w:t>
      </w:r>
    </w:p>
    <w:bookmarkEnd w:id="54"/>
    <w:p>
      <w:pPr>
        <w:pStyle w:val="BodyText"/>
      </w:pPr>
      <w:r>
        <w:t xml:space="preserve">This democratization of digital fabrication extends beyond physical tools to software infrastructures. Open-source</w:t>
      </w:r>
      <w:r>
        <w:rPr>
          <w:rStyle w:val="FootnoteReference"/>
        </w:rPr>
        <w:footnoteReference w:id="55"/>
      </w:r>
      <w:r>
        <w:t xml:space="preserve"> </w:t>
      </w:r>
      <w:r>
        <w:t xml:space="preserve">and free CAD alternatives like FreeCAD</w:t>
      </w:r>
      <w:r>
        <w:rPr>
          <w:rStyle w:val="FootnoteReference"/>
        </w:rPr>
        <w:footnoteReference w:id="56"/>
      </w:r>
      <w:r>
        <w:t xml:space="preserve">, Blender</w:t>
      </w:r>
      <w:r>
        <w:rPr>
          <w:rStyle w:val="FootnoteReference"/>
        </w:rPr>
        <w:footnoteReference w:id="57"/>
      </w:r>
      <w:r>
        <w:t xml:space="preserve"> </w:t>
      </w:r>
      <w:r>
        <w:t xml:space="preserve">or TinkerCAD</w:t>
      </w:r>
      <w:r>
        <w:rPr>
          <w:rStyle w:val="FootnoteReference"/>
        </w:rPr>
        <w:footnoteReference w:id="58"/>
      </w:r>
      <w:r>
        <w:t xml:space="preserve"> </w:t>
      </w:r>
      <w:r>
        <w:t xml:space="preserve">combined with educational programs to know how to use the tools, have reduced barriers to digital design literacy. Contemporary maker spaces enable individual access to CNC machines</w:t>
      </w:r>
      <w:r>
        <w:rPr>
          <w:rStyle w:val="FootnoteReference"/>
        </w:rPr>
        <w:footnoteReference w:id="59"/>
      </w:r>
      <w:r>
        <w:t xml:space="preserve">, 3D printers</w:t>
      </w:r>
      <w:r>
        <w:rPr>
          <w:rStyle w:val="FootnoteReference"/>
        </w:rPr>
        <w:footnoteReference w:id="60"/>
      </w:r>
      <w:r>
        <w:t xml:space="preserve">, and laser cutters</w:t>
      </w:r>
      <w:r>
        <w:rPr>
          <w:rStyle w:val="FootnoteReference"/>
        </w:rPr>
        <w:footnoteReference w:id="61"/>
      </w:r>
      <w:r>
        <w:t xml:space="preserve"> </w:t>
      </w:r>
      <w:r>
        <w:t xml:space="preserve">for modest fees (sometimes even for free), genuinely transforming the economic conditions of making.</w:t>
      </w:r>
    </w:p>
    <w:p>
      <w:pPr>
        <w:pStyle w:val="BodyText"/>
      </w:pPr>
      <w:r>
        <w:t xml:space="preserve">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w:t>
      </w:r>
      <w:r>
        <w:t xml:space="preserve"> </w:t>
      </w:r>
      <w:r>
        <w:t xml:space="preserve">.</w:t>
      </w:r>
    </w:p>
    <w:bookmarkEnd w:id="62"/>
    <w:bookmarkStart w:id="63" w:name="X5998cd0716b036ff1adc8f2617221bdbcf7247f"/>
    <w:p>
      <w:pPr>
        <w:pStyle w:val="Heading1"/>
      </w:pPr>
      <w:r>
        <w:t xml:space="preserve">The Preservation Problem: What Access Cannot Address</w:t>
      </w:r>
    </w:p>
    <w:p>
      <w:pPr>
        <w:pStyle w:val="FirstParagraph"/>
      </w:pPr>
      <w:r>
        <w:t xml:space="preserve">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pPr>
        <w:pStyle w:val="BodyText"/>
      </w:pPr>
      <w:r>
        <w:t xml:space="preserve">Richard Sennett’s analysis of craftsmanship emphasizes that "the desire to do something well for its own sake"</w:t>
      </w:r>
      <w:r>
        <w:t xml:space="preserve"> </w:t>
      </w:r>
      <w:r>
        <w:t xml:space="preserve"> </w:t>
      </w:r>
      <w:r>
        <w:t xml:space="preserve">requires forms of embodied learning that resist systematic codification. Unlike explicit knowledge that can be documented in manuals or encoded in software, tacit knowledge emerges through sustained engagement with materials, tools, and techniques.</w:t>
      </w:r>
    </w:p>
    <w:p>
      <w:pPr>
        <w:pStyle w:val="BodyText"/>
      </w:pPr>
      <w:r>
        <w:t xml:space="preserve">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pPr>
        <w:pStyle w:val="BodyText"/>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that eliminate opportunities for the responsive adaptation. The result is a democratization that provides access to tools without preserving the knowledge systems that enable those tools to support genuine creative agency.</w:t>
      </w:r>
    </w:p>
    <w:p>
      <w:pPr>
        <w:pStyle w:val="BodyText"/>
      </w:pPr>
      <w:r>
        <w:t xml:space="preserve">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bookmarkEnd w:id="63"/>
    <w:bookmarkStart w:id="70" w:name="X60f5b7af8e88098dfe39d4dc03d0cbd4faee7b0"/>
    <w:p>
      <w:pPr>
        <w:pStyle w:val="Heading1"/>
      </w:pPr>
      <w:r>
        <w:t xml:space="preserve">Redefining Democratization: Process Over Access</w:t>
      </w:r>
    </w:p>
    <w:p>
      <w:pPr>
        <w:pStyle w:val="FirstParagraph"/>
      </w:pPr>
      <w:r>
        <w:t xml:space="preserve">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pPr>
        <w:pStyle w:val="BodyText"/>
      </w:pPr>
      <w:r>
        <w:t xml:space="preserve">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FootnoteReference"/>
        </w:rPr>
        <w:footnoteReference w:id="64"/>
      </w:r>
      <w:r>
        <w:t xml:space="preserve"> </w:t>
      </w:r>
      <w:r>
        <w:t xml:space="preserve">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pPr>
        <w:pStyle w:val="BodyText"/>
      </w:pPr>
      <w:r>
        <w:t xml:space="preserve">Rather than assuming that broader tool access automatically produces democratic participation, the following analysis will examine what democracy actually requires and how those requirements might inform alternative approaches to fabrication democratization. By analyzing democratic theory alongside cross-cultural preservation practices, this chapter will attempt to develop frameworks for distinguishing between superficial access and substantive democratic participation in production processes.</w:t>
      </w:r>
    </w:p>
    <w:bookmarkStart w:id="66" w:name="Xd1d346bbfcd248c4ca0ab0b4a84f56feb291826"/>
    <w:p>
      <w:pPr>
        <w:pStyle w:val="Heading2"/>
      </w:pPr>
      <w:r>
        <w:t xml:space="preserve">Deconstructing "Democratization": What Democracy Actually Requires</w:t>
      </w:r>
    </w:p>
    <w:p>
      <w:pPr>
        <w:pStyle w:val="FirstParagraph"/>
      </w:pPr>
      <w:r>
        <w:t xml:space="preserve">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w:t>
      </w:r>
      <w:r>
        <w:t xml:space="preserve"> </w:t>
      </w:r>
      <w:r>
        <w:t xml:space="preserve">δημοκρατία</w:t>
      </w:r>
      <w:r>
        <w:t xml:space="preserve"> </w:t>
      </w:r>
      <w:r>
        <w:t xml:space="preserve">(demokratia)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pPr>
        <w:pStyle w:val="BodyText"/>
      </w:pPr>
      <w:r>
        <w:t xml:space="preserve">Political democracy, at its core, requires the distribution of decision-making authority among participants rather than merely access to predetermined decision-making processes. As Robert Dahl’s</w:t>
      </w:r>
      <w:r>
        <w:rPr>
          <w:rStyle w:val="FootnoteReference"/>
        </w:rPr>
        <w:footnoteReference w:id="65"/>
      </w:r>
      <w:r>
        <w:t xml:space="preserve"> </w:t>
      </w:r>
      <w:r>
        <w:t xml:space="preserve">foundational analysis demonstrates, democratic systems must provide "effective participation"</w:t>
      </w:r>
      <w:r>
        <w:t xml:space="preserve"> </w:t>
      </w:r>
      <w:r>
        <w:t xml:space="preserve"> </w:t>
      </w:r>
      <w:r>
        <w:t xml:space="preserve">where citizens have "basic political rights and liberties, such as free expression, and allows persons to live under laws of their own choosing"</w:t>
      </w:r>
      <w:r>
        <w:t xml:space="preserve"> </w:t>
      </w:r>
      <w:r>
        <w:t xml:space="preserve">, and enlightened understanding enabling informed choice among alternatives. Crucially, democracy requires what Dahl terms "final control over the agenda"</w:t>
      </w:r>
      <w:r>
        <w:t xml:space="preserve"> </w:t>
      </w:r>
      <w:r>
        <w:t xml:space="preserve">,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pPr>
        <w:pStyle w:val="BodyText"/>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fabrication workflows themselves operate and evolve in response to material conditions and emergent discoveries.</w:t>
      </w:r>
    </w:p>
    <w:bookmarkEnd w:id="66"/>
    <w:bookmarkStart w:id="68" w:name="Xa64f86eb37dafb32ecd2939bac9b8ed99750290"/>
    <w:p>
      <w:pPr>
        <w:pStyle w:val="Heading2"/>
      </w:pPr>
      <w:r>
        <w:t xml:space="preserve">The Representation Problem in Fabrication Democracy</w:t>
      </w:r>
    </w:p>
    <w:p>
      <w:pPr>
        <w:pStyle w:val="FirstParagraph"/>
      </w:pPr>
      <w:r>
        <w:t xml:space="preserve">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pPr>
        <w:pStyle w:val="BodyText"/>
      </w:pPr>
      <w:r>
        <w:t xml:space="preserve">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pPr>
        <w:pStyle w:val="BodyText"/>
      </w:pPr>
      <w:r>
        <w:t xml:space="preserve">This technocratic approach mirrors Joseph Schumpeter’s</w:t>
      </w:r>
      <w:r>
        <w:rPr>
          <w:rStyle w:val="FootnoteReference"/>
        </w:rPr>
        <w:footnoteReference w:id="67"/>
      </w:r>
      <w:r>
        <w:t xml:space="preserve"> </w:t>
      </w:r>
      <w:r>
        <w:t xml:space="preserve">theory of democracy as "competitive leadership"</w:t>
      </w:r>
      <w:r>
        <w:t xml:space="preserve"> </w:t>
      </w:r>
      <w:r>
        <w:t xml:space="preserve">,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bookmarkEnd w:id="68"/>
    <w:bookmarkStart w:id="69" w:name="participatory-democracy-and-making"/>
    <w:p>
      <w:pPr>
        <w:pStyle w:val="Heading2"/>
      </w:pPr>
      <w:r>
        <w:t xml:space="preserve">Participatory Democracy and Making</w:t>
      </w:r>
    </w:p>
    <w:p>
      <w:pPr>
        <w:pStyle w:val="FirstParagraph"/>
      </w:pPr>
      <w:r>
        <w:t xml:space="preserve">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w:t>
      </w:r>
      <w:r>
        <w:t xml:space="preserve"> </w:t>
      </w:r>
      <w:r>
        <w:t xml:space="preserve">. Pateman argues that democratic capacity cannot be developed through formal instruction alone but emerges through the practice of exercising democratic authority in concrete contexts.</w:t>
      </w:r>
    </w:p>
    <w:p>
      <w:pPr>
        <w:pStyle w:val="BodyText"/>
      </w:pPr>
      <w:r>
        <w:t xml:space="preserve">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bookmarkEnd w:id="69"/>
    <w:bookmarkEnd w:id="70"/>
    <w:bookmarkStart w:id="76" w:name="Xd41f8982fca3963ab91e88dabed112b38dae544"/>
    <w:p>
      <w:pPr>
        <w:pStyle w:val="Heading1"/>
      </w:pPr>
      <w:r>
        <w:t xml:space="preserve">Deconstructing "Preservation": Beyond Cultural Heritage Models</w:t>
      </w:r>
    </w:p>
    <w:p>
      <w:pPr>
        <w:pStyle w:val="FirstParagraph"/>
      </w:pPr>
      <w:r>
        <w:t xml:space="preserve">Out of the democracy framework outlined in this research can be assumed that genuine fabrication democratization requires preserving makers’ capacity for ongoing creative authority rather than simply expanding access to predetermined tools. This shifts the focus from "democratization" as access provision to "democratization" as preservation of agency. But what kind of preservation enables rather than constrains democratic participation? The concept of "preservation" itself requires an examination, as its application to craft knowledge has been heavily influenced by cultural heritage frameworks that reproduce the same static approaches that align with access-based democratization.</w:t>
      </w:r>
    </w:p>
    <w:p>
      <w:pPr>
        <w:pStyle w:val="BodyText"/>
      </w:pPr>
      <w:r>
        <w:t xml:space="preserve">Understanding preservation through cross-cultural perspectives can reveal assumptions embedded within Western conservation models and might highlight alternative approaches more suitable for maintaining the creative agency that democratic fabrication requires.</w:t>
      </w:r>
    </w:p>
    <w:bookmarkStart w:id="71" w:name="Xd3171529b7697c05c22433f3e687909cc016b81"/>
    <w:p>
      <w:pPr>
        <w:pStyle w:val="Heading2"/>
      </w:pPr>
      <w:r>
        <w:t xml:space="preserve">Preservation as Dynamic Process vs. Static Conservation</w:t>
      </w:r>
    </w:p>
    <w:p>
      <w:pPr>
        <w:pStyle w:val="FirstParagraph"/>
      </w:pPr>
      <w:r>
        <w:t xml:space="preserve">Traditional cultural preservation models, developed primarily for archaeological, crafts, and architectural contexts, emphasize conservation of existing artifacts and documentation of historical practices. This approach, rooted in western "museum culture", treats cultural objects as fixed entities requiring protection from change rather than as elements within ongoing living traditions that respond to new conditions and challenges.</w:t>
      </w:r>
    </w:p>
    <w:p>
      <w:pPr>
        <w:pStyle w:val="BodyText"/>
      </w:pPr>
      <w:r>
        <w:t xml:space="preserve">The 2003 UNESCO Convention for the Safeguarding of Intangible Cultural Heritage marked a shift in this perspective by recognizing that cultural heritage extends beyond tangible things to include "identification, documentation, research, preservation, protection, promotion, enhancement, transmission"</w:t>
      </w:r>
      <w:r>
        <w:t xml:space="preserve"> </w:t>
      </w:r>
      <w:r>
        <w:t xml:space="preserve">. More importantly, the convention defines intangible cultural heritage as something that is "constantly recreated by communities and groups in response to their environment"</w:t>
      </w:r>
      <w:r>
        <w:t xml:space="preserve"> </w:t>
      </w:r>
      <w:r>
        <w:t xml:space="preserve">, explicitly acknowledging its living, evolving nature.</w:t>
      </w:r>
    </w:p>
    <w:p>
      <w:pPr>
        <w:pStyle w:val="BodyText"/>
      </w:pPr>
      <w:r>
        <w:t xml:space="preserve">However, this framework still emphasizes documenting and officially recognizing traditional practices rather than preserving communities’ ability to adapt and change those practices. The UNESCO approach, while acknowledging living practices, still requires processes that tend to crystallize traditions into documentable forms rather than preserving their adaptive capacity, the quality that democratic fabrication systems must maintain to enable ongoing maker authority over creative processes.</w:t>
      </w:r>
    </w:p>
    <w:bookmarkEnd w:id="71"/>
    <w:bookmarkStart w:id="75" w:name="X122c6bc4f49b36f33a1bf33c62cf6e1ef77467a"/>
    <w:p>
      <w:pPr>
        <w:pStyle w:val="Heading2"/>
      </w:pPr>
      <w:r>
        <w:t xml:space="preserve">Cross-Cultural Models of Adaptive Preservation</w:t>
      </w:r>
    </w:p>
    <w:p>
      <w:pPr>
        <w:pStyle w:val="FirstParagraph"/>
      </w:pPr>
      <w:r>
        <w:t xml:space="preserve">The static documentation approaches critiqued highly contrast with preservation practices across different cultural contexts that prioritize maintaining agency and adaptive capacity over material authenticity. These alternative models demonstrate how preservation can support the kind of ongoing democratic authority that participatory fabrication requires.</w:t>
      </w:r>
    </w:p>
    <w:bookmarkStart w:id="72" w:name="X6e1d03ec3a46b013a5a50ad38e05263fb99eb01"/>
    <w:p>
      <w:pPr>
        <w:pStyle w:val="Heading3"/>
      </w:pPr>
      <w:r>
        <w:t xml:space="preserve">Cuban Automobile Preservation: Functionality Through Adaptation</w:t>
      </w:r>
    </w:p>
    <w:p>
      <w:pPr>
        <w:pStyle w:val="FirstParagraph"/>
      </w:pPr>
      <w:r>
        <w:t xml:space="preserve">Cuba’s preservation of classic American automobiles exemplifies a functional preservation, the maintainance of cultural significance through continuous adaptation oposed to static conservation. Following the 1959 Cuban Revolution and subsequent U.S. embargo, Cubans maintained an estimated 60,000 classic American cars through creative adaptation. As the</w:t>
      </w:r>
      <w:r>
        <w:t xml:space="preserve"> </w:t>
      </w:r>
      <w:r>
        <w:t xml:space="preserve"> </w:t>
      </w:r>
      <w:r>
        <w:t xml:space="preserve">reports, "About half of the cars originate from the 1950s, while 25 percent are from the 1940s and another 25 percent are from the 1930s. A lot of them have been passed down from generation to generation, along with the mechanical genius."</w:t>
      </w:r>
    </w:p>
    <w:p>
      <w:pPr>
        <w:pStyle w:val="BodyText"/>
      </w:pPr>
      <w:r>
        <w:t xml:space="preserve">These vehicles remain culturally significant not despite their modifications but because of them. Their external appearancespreserve historical recognition value while their internal systems have evolved into hybrid assemblages. "A common substitution on the old 1950s era cars on the island are diesel engines for the old straight-six or V-8 engines originally in the cars, due to diesel’s lower cost on the island, and the better fuel efficiency of the engines,"</w:t>
      </w:r>
      <w:r>
        <w:t xml:space="preserve"> </w:t>
      </w:r>
      <w:r>
        <w:t xml:space="preserve"> </w:t>
      </w:r>
      <w:r>
        <w:t xml:space="preserve">with "diesel engines from Russian trucks or boats"</w:t>
      </w:r>
      <w:r>
        <w:t xml:space="preserve"> </w:t>
      </w:r>
      <w:r>
        <w:t xml:space="preserve"> </w:t>
      </w:r>
      <w:r>
        <w:t xml:space="preserve">replacing original components.</w:t>
      </w:r>
    </w:p>
    <w:p>
      <w:pPr>
        <w:pStyle w:val="BodyText"/>
      </w:pPr>
      <w:r>
        <w:t xml:space="preserve">This preservation approach prioritizesthe ongoing functionality and cultural continuity over "strict" tangible authenticity. The cars remain integrated within contemporary Cuban life, functioning as taxis and tourist attractions rather than museum pieces, showcasing preservation through active use rather than protection from use. As</w:t>
      </w:r>
      <w:r>
        <w:t xml:space="preserve"> </w:t>
      </w:r>
      <w:r>
        <w:t xml:space="preserve"> </w:t>
      </w:r>
      <w:r>
        <w:t xml:space="preserve">observes, "While some people might expect these old cars to be museum pieces, they’re part of everyday life in Cuba."</w:t>
      </w:r>
    </w:p>
    <w:bookmarkEnd w:id="72"/>
    <w:bookmarkStart w:id="73" w:name="X7aab616db75305aa26e6731a5eda19184207a4a"/>
    <w:p>
      <w:pPr>
        <w:pStyle w:val="Heading3"/>
      </w:pPr>
      <w:r>
        <w:t xml:space="preserve">Māori River Preservation: Relational Continuity Through Legal Innovation</w:t>
      </w:r>
    </w:p>
    <w:p>
      <w:pPr>
        <w:pStyle w:val="FirstParagraph"/>
      </w:pPr>
      <w:r>
        <w:t xml:space="preserve">New Zealand’s legal recognition of the Whanganui River as a living entity with "the same rights and responsibilities as a person"</w:t>
      </w:r>
      <w:r>
        <w:t xml:space="preserve"> </w:t>
      </w:r>
      <w:r>
        <w:t xml:space="preserve"> </w:t>
      </w:r>
      <w:r>
        <w:t xml:space="preserve">exemplifies preservation through transformed conceptual frameworks rather than material conservation. This approach emerged from Māori understanding expressed in the saying "Ko au te awa, ko te awa ko au" (I am the river, and the river is me), where the river name "Awa Tupua" includes "the whole river system, its spirit, and the people that are related to it"</w:t>
      </w:r>
      <w:r>
        <w:t xml:space="preserve"> </w:t>
      </w:r>
      <w:r>
        <w:t xml:space="preserve">.</w:t>
      </w:r>
    </w:p>
    <w:p>
      <w:pPr>
        <w:pStyle w:val="BodyText"/>
      </w:pPr>
      <w:r>
        <w:t xml:space="preserve">Rather than treating the river as a natural resource requiring protection through regulatory restriction, this model empowers the Māori to manage and protect the river based on their traditional ecological knowledge. As</w:t>
      </w:r>
      <w:r>
        <w:t xml:space="preserve"> </w:t>
      </w:r>
      <w:r>
        <w:t xml:space="preserve"> </w:t>
      </w:r>
      <w:r>
        <w:t xml:space="preserve">notes, "As a consequence of this recognition, the Maori are now empowered to manage and protect the river based on their traditional ecological knowledge." Preservation here operates through maintaining relationships and ongoing interactions rather than controlling physical attributes or preventing change.</w:t>
      </w:r>
    </w:p>
    <w:p>
      <w:pPr>
        <w:pStyle w:val="BodyText"/>
      </w:pPr>
      <w:r>
        <w:t xml:space="preserve">This relational approach recognizes that preservation must account for living connections between people, practices, and environments rather than treating cultural elements as discrete objects requiring isolation from contemporary influences.</w:t>
      </w:r>
    </w:p>
    <w:bookmarkEnd w:id="73"/>
    <w:bookmarkStart w:id="74" w:name="Xd2dc151a54f190fd928c9cbdadd394d71c93091"/>
    <w:p>
      <w:pPr>
        <w:pStyle w:val="Heading3"/>
      </w:pPr>
      <w:r>
        <w:t xml:space="preserve">Implications for Digital Fabrication Democratization</w:t>
      </w:r>
    </w:p>
    <w:p>
      <w:pPr>
        <w:pStyle w:val="FirstParagraph"/>
      </w:pPr>
      <w:r>
        <w:t xml:space="preserve">These diverse preservation models highlight shared principles that might address the democratization challenges identified earlier. Both Cuban functional adaptation and Māori relational continuity prioritize process over product, relationships over artifacts, and adaptation over stasis. As</w:t>
      </w:r>
      <w:r>
        <w:t xml:space="preserve"> </w:t>
      </w:r>
      <w:r>
        <w:t xml:space="preserve"> </w:t>
      </w:r>
      <w:r>
        <w:t xml:space="preserve">concludes from this analysis, effective preservation approaches should "capture process knowledge and decision-making rather than just final geometries, preserve the dynamic relationship between maker, material, and tool, and allow for adaptation and evolution rather than freezing techniques in time."</w:t>
      </w:r>
    </w:p>
    <w:p>
      <w:pPr>
        <w:pStyle w:val="BodyText"/>
      </w:pPr>
      <w:r>
        <w:t xml:space="preserve">Taking a look at the fabrication democratization aspect, out of these principles it can be asummed that preserving makers’ agency requires organizational structures that maintain what the Cuban model showcases: the capacity for ongoing functional adaptation in response to changing conditions. Similarly to the Māori approach, genuine fabrication democratization would preserve makers’ collective authority to determine how systems evolve, maintaining the relational continuity between human intention and material response.</w:t>
      </w:r>
    </w:p>
    <w:bookmarkEnd w:id="74"/>
    <w:bookmarkEnd w:id="75"/>
    <w:bookmarkEnd w:id="76"/>
    <w:bookmarkStart w:id="81" w:name="documentation-as-process-preservation"/>
    <w:p>
      <w:pPr>
        <w:pStyle w:val="Heading1"/>
      </w:pPr>
      <w:r>
        <w:t xml:space="preserve">Documentation as Process Preservation</w:t>
      </w:r>
    </w:p>
    <w:p>
      <w:pPr>
        <w:pStyle w:val="FirstParagraph"/>
      </w:pPr>
      <w:r>
        <w:t xml:space="preserve">The preservation approaches demonstrated by Cuban mechanics and Māori river stewardship raise questions about how digital fabrication systems might maintain makers’ adaptive authority. These become particularly present when examining how fabrication knowledge is documented and transmitted. Current fabrication documentation perpetuates the technocratic representation characteristic of the distributed agency model, enabling participation within predetermined procedures while eliminating authority over how those procedures operate. Standard fabrication documentation (CAD files, parameter lists, step by step tutorials…) work as expert-designed interfaces that mediate between human intention and execution, eliminating opportunities for creative input beyond initial design specification.</w:t>
      </w:r>
    </w:p>
    <w:p>
      <w:pPr>
        <w:pStyle w:val="BodyText"/>
      </w:pPr>
      <w:r>
        <w:t xml:space="preserve">However, examining documentation practices across different contexts reveal alternative approaches that align better with the dynamic preservation principles and participatory democratic theory already examined.</w:t>
      </w:r>
    </w:p>
    <w:bookmarkStart w:id="79" w:name="Xaeeb283fadf2bd4bd837d21323927953950039a"/>
    <w:p>
      <w:pPr>
        <w:pStyle w:val="Heading2"/>
      </w:pPr>
      <w:r>
        <w:t xml:space="preserve">Educational Documentation: Capturing Learning Processes</w:t>
      </w:r>
    </w:p>
    <w:p>
      <w:pPr>
        <w:pStyle w:val="FirstParagraph"/>
      </w:pPr>
      <w:r>
        <w:t xml:space="preserve">The FabAcademy</w:t>
      </w:r>
      <w:r>
        <w:rPr>
          <w:rStyle w:val="FootnoteReference"/>
        </w:rPr>
        <w:footnoteReference w:id="77"/>
      </w:r>
      <w:r>
        <w:t xml:space="preserve"> </w:t>
      </w:r>
      <w:r>
        <w:t xml:space="preserve">and Fabricademy</w:t>
      </w:r>
      <w:r>
        <w:rPr>
          <w:rStyle w:val="FootnoteReference"/>
        </w:rPr>
        <w:footnoteReference w:id="78"/>
      </w:r>
      <w:r>
        <w:t xml:space="preserve"> </w:t>
      </w:r>
      <w:r>
        <w:t xml:space="preserve">documentation sites provide examples of documentation that capture learning processes besides just technical outcomes. Unlike traditional technical manuals that present polished procedures, these educational platforms require students to document their entire learning journey, including failed experiments, debugging processes, and iterative refinements. Students document not only successful fabrication outcomes but also the problem-solving processes that led to those outcomes, creating records of adaptive authority.</w:t>
      </w:r>
    </w:p>
    <w:p>
      <w:pPr>
        <w:pStyle w:val="BodyText"/>
      </w:pPr>
      <w:r>
        <w:t xml:space="preserve">Fabricademy specifically, becomes an interesting example as it extends this approach to textile and bio-material fabrication, where material unpredictability requires even greater adaptive capacity. Students document experiments with living materials and organic processes where following predetermined procedures often fails, and creative adaptation becomes essential. The resulting documentation captures the iterative process of material negotiation that can also be seen in traditional craft knowledge.</w:t>
      </w:r>
    </w:p>
    <w:bookmarkEnd w:id="79"/>
    <w:bookmarkStart w:id="80" w:name="workflows-as-narrative-preservation"/>
    <w:p>
      <w:pPr>
        <w:pStyle w:val="Heading2"/>
      </w:pPr>
      <w:r>
        <w:t xml:space="preserve">Workflows as Narrative Preservation</w:t>
      </w:r>
    </w:p>
    <w:p>
      <w:pPr>
        <w:pStyle w:val="FirstParagraph"/>
      </w:pPr>
      <w:r>
        <w:t xml:space="preserve">Tandem system</w:t>
      </w:r>
      <w:r>
        <w:t xml:space="preserve"> </w:t>
      </w:r>
      <w:r>
        <w:t xml:space="preserve"> </w:t>
      </w:r>
      <w:r>
        <w:t xml:space="preserve">represents another interesting approach to process-oriented documentation, implementing entire fabrication workflows as computational notebooks that preserve the complete narrative of creation. Rather than abstracting away the making process into separate CAD/CAM phases, Tandem maintains continuity between design decisions and material execution through "reproducible fabrication workflows"</w:t>
      </w:r>
      <w:r>
        <w:t xml:space="preserve"> </w:t>
      </w:r>
      <w:r>
        <w:t xml:space="preserve">.</w:t>
      </w:r>
    </w:p>
    <w:p>
      <w:pPr>
        <w:pStyle w:val="BodyText"/>
      </w:pPr>
      <w:r>
        <w:t xml:space="preserve">Interestingly, the project acknowledges that reproduction is not repetition, each implementation involves contextual adaptations based on available materials, equipment variations, and maker expertise. By implementing workflows as modifiable programs rather than fixed procedures, the system enables a generative reproduction, allowing to maintain creative agency while building on previous work, representing a significant switch from standard CAD/CAM workflows that concentrate creative decisions in separate design phases.</w:t>
      </w:r>
    </w:p>
    <w:bookmarkEnd w:id="80"/>
    <w:bookmarkEnd w:id="81"/>
    <w:bookmarkStart w:id="90" w:name="the-limits-of-algorithmic-preservation"/>
    <w:p>
      <w:pPr>
        <w:pStyle w:val="Heading1"/>
      </w:pPr>
      <w:r>
        <w:t xml:space="preserve">The Limits of Algorithmic Preservation</w:t>
      </w:r>
    </w:p>
    <w:p>
      <w:pPr>
        <w:pStyle w:val="FirstParagraph"/>
      </w:pPr>
      <w:r>
        <w:t xml:space="preserve">While these educational documentation approaches highlight promising alternatives to static preservation, they still operate within digital systems that fundamentally assume craft knowledge can be captured and transmitted through explicit documentation. This assumption has led contemporary approaches toward an even more technologically intensive solution: artificial intelligence and machine learning as comprehensive approaches to preserving and transmitting embodied knowledge. Suggesting that if human documentation proves inadequate, computational systems might decode the embodied knowledge through pattern recognition and data analysis.</w:t>
      </w:r>
    </w:p>
    <w:p>
      <w:pPr>
        <w:pStyle w:val="BodyText"/>
      </w:pPr>
      <w:r>
        <w:t xml:space="preserve">However, machine learning approaches to kowledge preservation create a paradox: the more precisely algorithms attempt to measure and classify skilled practice, the more they help discover dimensions of that practice that resist an algorithmic categorization. This suggests that the problem with embodied knowledge preservation may not be inadequate computational architectures, but rather the conceptual framework that treats embodied knowledge as extractable data rather than contextual relationships between makers, materials, and tools.</w:t>
      </w:r>
    </w:p>
    <w:bookmarkStart w:id="82" w:name="X4de8f6a921f90d83dc18858a84419edd8a0b492"/>
    <w:p>
      <w:pPr>
        <w:pStyle w:val="Heading2"/>
      </w:pPr>
      <w:r>
        <w:t xml:space="preserve">Testing the Limits of preservation. AI.RTISANSHIP</w:t>
      </w:r>
    </w:p>
    <w:p>
      <w:pPr>
        <w:pStyle w:val="FirstParagraph"/>
      </w:pPr>
      <w:r>
        <w:t xml:space="preserve">Even with the aforementioned problems with algorithmic approaches to craft preservation, these "limitations" demanded empirical investigation. If computational systems truly cannot capture the adaptive authority that democratic making requires, this assumption needed testing through direct experimentation. To investigate these limitations empirically, this research developed as a first intervention the AI.RTISANSHIP experiment, an attempt to capture and digitize traditional pottery techniques through computer vision and machine learning systems, designed not to succeed but to reveal precisely where and why such approaches fail.</w:t>
      </w:r>
    </w:p>
    <w:p>
      <w:pPr>
        <w:pStyle w:val="BodyText"/>
      </w:pPr>
      <w:r>
        <w:t xml:space="preserve">The goal was to create a machine learning model capable of analyzing artisanal hand movements and providing real-time feedback on the correctness of performed actions, essentially functioning as a "digital master" for craft learning. By pushing algorithmic preservation to its technical limits, the experiment aimed to identify the specific dimensions of craft knowledge that resist computational capture, thereby informing alternative future approaches.</w:t>
      </w:r>
    </w:p>
    <w:bookmarkEnd w:id="82"/>
    <w:bookmarkStart w:id="83" w:name="X3df89e449c065b464de1bfc65ee48e594d1a9f2"/>
    <w:p>
      <w:pPr>
        <w:pStyle w:val="Heading2"/>
      </w:pPr>
      <w:r>
        <w:t xml:space="preserve">Technical Developement: Digitizing Embodied Knowledge</w:t>
      </w:r>
    </w:p>
    <w:p>
      <w:pPr>
        <w:pStyle w:val="FirstParagraph"/>
      </w:pPr>
      <w:r>
        <w:t xml:space="preserve">The AI.RTISANSHIP system made use of MediaPipe’s holistic model to track 33 pose landmarks, 21 landmarks per hand, and facial features, generating 225-dimensional vectors for each frame of movement. The machine learning pipeline processed sequences of 30 frames (approximately one second of movement) through a three layer bidirectional LSTM network with dropout regularization and L2 penalty terms to prevent overfitting.</w:t>
      </w:r>
    </w:p>
    <w:p>
      <w:pPr>
        <w:pStyle w:val="BodyText"/>
      </w:pPr>
      <w:r>
        <w:t xml:space="preserve">Data collection involved recording multiple pottery throwing sessions, manually labeling frame collections of movements as "correct" or "incorrect," and training the neural network to recognize these patterns in unseen views. The system achieved accuracy in distinguishing between predefined movement categories, successfully identifying differences between throwing techniques and providing real-time classification through a web interface.</w:t>
      </w:r>
    </w:p>
    <w:p>
      <w:pPr>
        <w:pStyle w:val="BodyText"/>
      </w:pPr>
      <w:r>
        <w:t xml:space="preserve">However, this technical "success" started highlighting conceptual issues mentioned before that only became apparent through the extended testing with the potters.</w:t>
      </w:r>
    </w:p>
    <w:bookmarkEnd w:id="83"/>
    <w:bookmarkStart w:id="84" w:name="the-unmeasurable-dimensions-of-knowledge"/>
    <w:p>
      <w:pPr>
        <w:pStyle w:val="Heading2"/>
      </w:pPr>
      <w:r>
        <w:t xml:space="preserve">The "Unmeasurable" Dimensions of Knowledge</w:t>
      </w:r>
    </w:p>
    <w:p>
      <w:pPr>
        <w:pStyle w:val="FirstParagraph"/>
      </w:pPr>
      <w:r>
        <w:t xml:space="preserve">The experiment’s concluded that craft knowledge works through dimensions that resist algorithmic capture. Computer vision could detect hand positions with great precision but remained blind to the tactile feedback that made those positions, the subtle resistance of clay indicating proper centering, texture changes indicating moisture, or vibrations warning of collapsation. These sensory channels, essential for pottery practice, exist entirely outside the visual domain that computer vision systems can access.</w:t>
      </w:r>
    </w:p>
    <w:p>
      <w:pPr>
        <w:pStyle w:val="BodyText"/>
      </w:pPr>
      <w:r>
        <w:t xml:space="preserve">Beyond these sensory limitations, the experiment exposed deeper problems with the assumption that skilled practice follows standardizable patterns. Each participating artisan showcasded different approaches to identical pottery tasks, reflecting not just technical variations but personal relationships with clay developed through years of individual practice. Where one potter might relied on strong decisive movements, another employed gentle, patient techniques. These differences stemmed not from varying levels of skill but from unique personal histories, physical capabilities, and aesthetic preferences that had developed into distinct making "philosophies".</w:t>
      </w:r>
    </w:p>
    <w:p>
      <w:pPr>
        <w:pStyle w:val="BodyText"/>
      </w:pPr>
      <w:r>
        <w:t xml:space="preserve">In it’s core, the machine learning system’s requirement for binary classification ("correct" versus "incorrect") proved conceptually inappropriate for pottery practice. The participating potters emphasized that successful throwing depends on continuous adaptation to emergent material conditions rather than adherence to predetermined techniques. This adaptive capacity, cannot be reduced to pattern recognition algorithms that require standardized input categories. Where pottery expertise emerges from continuous dialogue between maker and material, the AI system imposed predetermined classifications that eliminated precisely the adaptive responsiveness that characterizes skilled practice.</w:t>
      </w:r>
    </w:p>
    <w:bookmarkEnd w:id="84"/>
    <w:bookmarkStart w:id="85" w:name="X720280fbb7e2d945a3ec278b6df6342a3ef13ef"/>
    <w:p>
      <w:pPr>
        <w:pStyle w:val="Heading2"/>
      </w:pPr>
      <w:r>
        <w:t xml:space="preserve">Implications for Digital Fabrication Preservation</w:t>
      </w:r>
    </w:p>
    <w:p>
      <w:pPr>
        <w:pStyle w:val="FirstParagraph"/>
      </w:pPr>
      <w:r>
        <w:t xml:space="preserve">The real-time feedback mechanism (color-coded overlays indicating "correct" or "incorrect" movements) created additional problems that highlighted even further the inadequacy of the approach. The potters, despite acknowledging the potential of the tool for educational purposes, reported that the visual feedback disrupted their attention to tactile cues. The system’s focus on visual movement patterns diverted attention from the sensory channels through which pottery expertise actually operates.</w:t>
      </w:r>
    </w:p>
    <w:p>
      <w:pPr>
        <w:pStyle w:val="BodyText"/>
      </w:pPr>
      <w:r>
        <w:t xml:space="preserve">The attempt to extract explicit rules from embodied practices assumes that skilled knowledge can be decomposed into discrete, transferable components. Yet the experiment, as was guessed before starting it, demonstrated that pottery expertise exists not in specific movements but in the capacity for contextual adaptation, precisely what the machine learning system eliminated through its standardized classifications.</w:t>
      </w:r>
    </w:p>
    <w:p>
      <w:pPr>
        <w:pStyle w:val="BodyText"/>
      </w:pPr>
      <w:r>
        <w:t xml:space="preserve">Out of these findings, it is possible to suggest that effective craft preservation cannot operate through documentation technologies that abstract away material context and environmental variation.</w:t>
      </w:r>
    </w:p>
    <w:p>
      <w:pPr>
        <w:pStyle w:val="BodyText"/>
      </w:pPr>
      <w:r>
        <w:t xml:space="preserve">Effective preservation, would need to maintain the conditions for adaptive response rather than understanding standardized procedures. Representing a shift from traditional documentation based approaches towards a preservation method that maintain the organizational structures only, enabeling ongoing creative adaptation.</w:t>
      </w:r>
    </w:p>
    <w:bookmarkEnd w:id="85"/>
    <w:bookmarkStart w:id="89" w:name="Xcf69381cb2a89a2b60f6f0a2e799f1eb309fc30"/>
    <w:p>
      <w:pPr>
        <w:pStyle w:val="Heading2"/>
      </w:pPr>
      <w:r>
        <w:t xml:space="preserve">Beyond Documentation: Toward Ecological Preservation</w:t>
      </w:r>
    </w:p>
    <w:p>
      <w:pPr>
        <w:pStyle w:val="FirstParagraph"/>
      </w:pPr>
      <w:r>
        <w:t xml:space="preserve">Experiment’s limitations do not suggest fully abandoning documentation altogether, but rather reconceptualizing what documentation means within embodied knowledge preservation contexts. Documentation remains essential, but it must acknowledge that each implementation of documented knowledge will necessarily differ based on contextual variables, material conditions, and individual maker characteristics.</w:t>
      </w:r>
    </w:p>
    <w:p>
      <w:pPr>
        <w:pStyle w:val="BodyText"/>
      </w:pPr>
      <w:r>
        <w:t xml:space="preserve">Rather than attempting to capture universal techniques through computational standardization, effective preservation requires documentation frameworks that explicitly account for contextual variation. This involves creating technological environments that preserve not just movement patterns but the decision-making processes that inform adaptive responses to changing conditions. Such systems would document the reasoning behind technical choices, the environmental factors that influence material behavior, and the range of acceptable variations rather than singular "correct" procedures.</w:t>
      </w:r>
    </w:p>
    <w:p>
      <w:pPr>
        <w:pStyle w:val="BodyText"/>
      </w:pPr>
      <w:r>
        <w:t xml:space="preserve">This contextual approach to documentation would treat preservation as the maintenance of conditions for ongoing creative adaptation. Digital fabrication systems (or workflows) designed according to these principles would preserve material feedback channels, enabling real-time modification based on emergent conditions, and maintain maker authority. Documentation would function as a scaffold for contextual learning rather than a template for mechanical reproduction.</w:t>
      </w:r>
    </w:p>
    <w:p>
      <w:pPr>
        <w:pStyle w:val="BodyText"/>
      </w:pPr>
      <w:r>
        <w:t xml:space="preserve">The following chapters will explore how such contextually-aware preservation might operate within digital fabrication workflows, building on the AI.RTISANSHIP experiment’s insights to develop newer approaches for preservation, reflecting the unique intersection of maker, material, and circumstance.</w:t>
      </w:r>
    </w:p>
    <w:p>
      <w:pPr>
        <w:pStyle w:val="BodyText"/>
      </w:pPr>
      <w:r>
        <w:rPr>
          <w:b/>
          <w:bCs/>
        </w:rPr>
        <w:t xml:space="preserve">Chapter 3: From Theory to Practice - Experimental Pathways</w:t>
      </w:r>
    </w:p>
    <w:p>
      <w:r>
        <w:pict>
          <v:rect style="width:0;height:1.5pt" o:hralign="center" o:hrstd="t" o:hr="t"/>
        </w:pict>
      </w:r>
    </w:p>
    <w:p>
      <w:pPr>
        <w:pStyle w:val="FirstParagraph"/>
      </w:pPr>
      <w:bookmarkStart w:id="86" w:name="ch:experimental_pathways"/>
      <w:bookmarkEnd w:id="86"/>
    </w:p>
    <w:p>
      <w:pPr>
        <w:pStyle w:val="BodyText"/>
      </w:pPr>
      <w:r>
        <w:t xml:space="preserve">The theoretical framework developed in the previous chapters suggested that genuine democratization of digital fabrication requires preservation-based approaches that maintain adaptive authority rather than simply expanding access to predetermined tools. Yet this analysis raised questions about implementation:</w:t>
      </w:r>
      <w:r>
        <w:t xml:space="preserve"> </w:t>
      </w:r>
      <w:r>
        <w:rPr>
          <w:i/>
          <w:iCs/>
        </w:rPr>
        <w:t xml:space="preserve">How might such preservation actually operate within existing technological contexts?</w:t>
      </w:r>
      <w:r>
        <w:t xml:space="preserve"> </w:t>
      </w:r>
      <w:r>
        <w:rPr>
          <w:i/>
          <w:iCs/>
        </w:rPr>
        <w:t xml:space="preserve">Could alternative "interfaces" bridge the gap between computational precision and embodied expression?</w:t>
      </w:r>
      <w:r>
        <w:t xml:space="preserve"> </w:t>
      </w:r>
      <w:r>
        <w:t xml:space="preserve">The following interventions sought to address these questions through practical experiments that tested the theoretical propositions in real-world making contexts.</w:t>
      </w:r>
    </w:p>
    <w:p>
      <w:pPr>
        <w:pStyle w:val="BodyText"/>
      </w:pPr>
      <w:r>
        <w:t xml:space="preserve">This chapter will document different "interventions" that progressively refined approaches to preserving the embodied knowledge within digital workflows. Each experiment built upon insights from the previous, leading to the development of Ars Post Faber, the open-source Grasshopper</w:t>
      </w:r>
      <w:r>
        <w:rPr>
          <w:rStyle w:val="FootnoteReference"/>
        </w:rPr>
        <w:footnoteReference w:id="87"/>
      </w:r>
      <w:r>
        <w:t xml:space="preserve"> </w:t>
      </w:r>
      <w:r>
        <w:t xml:space="preserve">plugin</w:t>
      </w:r>
      <w:r>
        <w:rPr>
          <w:rStyle w:val="FootnoteReference"/>
        </w:rPr>
        <w:footnoteReference w:id="88"/>
      </w:r>
      <w:r>
        <w:t xml:space="preserve"> </w:t>
      </w:r>
      <w:r>
        <w:t xml:space="preserve">that embodies the research’s theoretical conclusions.</w:t>
      </w:r>
    </w:p>
    <w:bookmarkEnd w:id="89"/>
    <w:bookmarkEnd w:id="90"/>
    <w:bookmarkStart w:id="99" w:name="X71b53707ac2cb18ec0bef1d78545feeeedfc68e"/>
    <w:p>
      <w:pPr>
        <w:pStyle w:val="Heading1"/>
      </w:pPr>
      <w:r>
        <w:rPr>
          <w:i/>
          <w:iCs/>
        </w:rPr>
        <w:t xml:space="preserve">CR3ATED</w:t>
      </w:r>
      <w:r>
        <w:t xml:space="preserve">: Reimagining CAD Interfaces for Artisan Expression</w:t>
      </w:r>
    </w:p>
    <w:p>
      <w:pPr>
        <w:pStyle w:val="FirstParagraph"/>
      </w:pPr>
      <w:r>
        <w:rPr>
          <w:i/>
          <w:iCs/>
        </w:rPr>
        <w:t xml:space="preserve">"If craftsmanship’s essence lies in the creative problem solving process, how can digital fabrication tools become active participants in it rather than automation devices?"</w:t>
      </w:r>
    </w:p>
    <w:bookmarkStart w:id="91" w:name="X3e0df6f62c485277a6f57ab60781b25fead75c1"/>
    <w:p>
      <w:pPr>
        <w:pStyle w:val="Heading2"/>
      </w:pPr>
      <w:r>
        <w:t xml:space="preserve">Exploring Alternative Interface Approaches</w:t>
      </w:r>
    </w:p>
    <w:p>
      <w:pPr>
        <w:pStyle w:val="FirstParagraph"/>
      </w:pPr>
      <w:r>
        <w:t xml:space="preserve">Building upon insights from AI.RTISANSHIP, it was concluded that computational systems could successfully capture and analyze certain patterns of skilled movement, yet this technical capability highlighted a bigger challenge where the preserved data represented only "surface" manifestations of embodied knowledge rather than the adaptive reasoning processes. This raised a different question:</w:t>
      </w:r>
      <w:r>
        <w:t xml:space="preserve"> </w:t>
      </w:r>
      <w:r>
        <w:rPr>
          <w:i/>
          <w:iCs/>
        </w:rPr>
        <w:t xml:space="preserve">Rather than attempting to extract embodied knowledge from practitioners, what if digital tools could be designed to better support and amplify the adaptive decision-making processes that characterize skilled practice?</w:t>
      </w:r>
    </w:p>
    <w:p>
      <w:pPr>
        <w:pStyle w:val="BodyText"/>
      </w:pPr>
      <w:r>
        <w:t xml:space="preserve">This inquiry led to the development of</w:t>
      </w:r>
      <w:r>
        <w:t xml:space="preserve"> </w:t>
      </w:r>
      <w:r>
        <w:rPr>
          <w:i/>
          <w:iCs/>
        </w:rPr>
        <w:t xml:space="preserve">CR3ATED</w:t>
      </w:r>
      <w:r>
        <w:t xml:space="preserve">, a web-based application designed to test alternative interface approaches within digital design and fabrication workflows. Where AI.RTISANSHIP looked to decode existing craft knowledge through computational analysis,</w:t>
      </w:r>
      <w:r>
        <w:t xml:space="preserve"> </w:t>
      </w:r>
      <w:r>
        <w:rPr>
          <w:i/>
          <w:iCs/>
        </w:rPr>
        <w:t xml:space="preserve">CR3ATED</w:t>
      </w:r>
      <w:r>
        <w:t xml:space="preserve"> </w:t>
      </w:r>
      <w:r>
        <w:t xml:space="preserve">explored how interface design itself might preserve creative expression by exploring different human-software interactions.</w:t>
      </w:r>
    </w:p>
    <w:p>
      <w:pPr>
        <w:pStyle w:val="BodyText"/>
      </w:pPr>
      <w:r>
        <w:t xml:space="preserve">The</w:t>
      </w:r>
      <w:r>
        <w:t xml:space="preserve"> </w:t>
      </w:r>
      <w:r>
        <w:rPr>
          <w:i/>
          <w:iCs/>
        </w:rPr>
        <w:t xml:space="preserve">CR3ATED</w:t>
      </w:r>
      <w:r>
        <w:t xml:space="preserve"> </w:t>
      </w:r>
      <w:r>
        <w:t xml:space="preserve">experiment investigated whether alternative modes of human-software interaction could maintain the continuity between creative intention and material execution that conventional CAD workflows tend to fragment. The central hypothesis was that interface design actively constructs the kinds of creative relationships that become possible within digital fabrication workflows, suggesting that preserving craft agency might require different approaches to how makers engage with computational design tools.</w:t>
      </w:r>
    </w:p>
    <w:bookmarkEnd w:id="91"/>
    <w:bookmarkStart w:id="93" w:name="X5d1994d519aeb8e060c3f9579ec913b90d6cb3d"/>
    <w:p>
      <w:pPr>
        <w:pStyle w:val="Heading2"/>
      </w:pPr>
      <w:r>
        <w:t xml:space="preserve">Craftinnova: Testing Alternative Interfaces</w:t>
      </w:r>
    </w:p>
    <w:p>
      <w:pPr>
        <w:pStyle w:val="FirstParagraph"/>
      </w:pPr>
      <w:r>
        <w:t xml:space="preserve">The CR3ATED web application was developed specifically for the "Nuevos Métodos de Aprendizaje Artesano" workshop at CRAFTINNOVA</w:t>
      </w:r>
      <w:r>
        <w:rPr>
          <w:rStyle w:val="FootnoteReference"/>
        </w:rPr>
        <w:footnoteReference w:id="92"/>
      </w:r>
      <w:r>
        <w:t xml:space="preserve">, creating an opportunity to test these alternative interface approaches with practicing artisans in a real-world context. The workshop brought together traditional craftspeople with clay 3D printing technology, creating an ideal laboratory for investigating how interface design affects the preservation of creative expression.</w:t>
      </w:r>
    </w:p>
    <w:p>
      <w:pPr>
        <w:pStyle w:val="BodyText"/>
      </w:pPr>
      <w:r>
        <w:t xml:space="preserve">Rather than using conventional CAD software, the webapp, implemented a touch-based sketching interface that allowed participants to create 3D models through direct manipulation on mobile devices. The application translated 2D sketches into revolution surfaces suitable for clay printing, maintaining the intuitive hand-to-head connection that characterizes crafts while engaging with the digital fabrication capabilities of the machine.</w:t>
      </w:r>
    </w:p>
    <w:p>
      <w:pPr>
        <w:pStyle w:val="BodyText"/>
      </w:pPr>
      <w:r>
        <w:t xml:space="preserve">This approach acknowledged that conventional CAD systems fail to express the imperfection and responsiveness from the craft practice. By creating a workflow that began with tactile sketching and culminated with material engagement, the experiment explored how technology might contribute to craft preservation by becoming integrated into evolving creative practice rather than replacing traditional methods.</w:t>
      </w:r>
    </w:p>
    <w:bookmarkEnd w:id="93"/>
    <w:bookmarkStart w:id="94" w:name="X399a3ce58ef074a9a0f0c0c9f47d76afb7566ea"/>
    <w:p>
      <w:pPr>
        <w:pStyle w:val="Heading2"/>
      </w:pPr>
      <w:r>
        <w:t xml:space="preserve">Material Continuity and Digital Mediation</w:t>
      </w:r>
    </w:p>
    <w:p>
      <w:pPr>
        <w:pStyle w:val="FirstParagraph"/>
      </w:pPr>
      <w:r>
        <w:t xml:space="preserve">An important aspect of the workflow developed involved preserving material continuity between digital design and physical fabrication. The clay printer, despite its digital control system, interacts with clay according to the same physical principles that govern hand techniques, unlike the normally used polymers in additive manufacturing that cannot be hand-treated. Clay maintains its material properties regardless of whether it is shaped by hand or extruded through a mechanical nozzle, maintaining material coherence across the digital/physical boundary.</w:t>
      </w:r>
    </w:p>
    <w:p>
      <w:pPr>
        <w:pStyle w:val="BodyText"/>
      </w:pPr>
      <w:r>
        <w:t xml:space="preserve">This materiality creates productive constraints rather than arbitrary limitations. Workshop participants encountered the clay printer’s capabilities and limitations as a new set of material conditions to navigate, drawing on their traditional knowledge while developing new skills specific to the printer. Unlike conventional CAD/CAM workflows that abstract away material properties through geometric representation, the</w:t>
      </w:r>
      <w:r>
        <w:t xml:space="preserve"> </w:t>
      </w:r>
      <w:r>
        <w:rPr>
          <w:i/>
          <w:iCs/>
        </w:rPr>
        <w:t xml:space="preserve">CR3ATED</w:t>
      </w:r>
      <w:r>
        <w:t xml:space="preserve"> </w:t>
      </w:r>
      <w:r>
        <w:t xml:space="preserve">approach maintained material feedback throughout the process.</w:t>
      </w:r>
    </w:p>
    <w:p>
      <w:pPr>
        <w:pStyle w:val="BodyText"/>
      </w:pPr>
      <w:r>
        <w:t xml:space="preserve">The touch interface proved to be important for preserving this material relationship. Whereas CAD requires learning abstract geometric manipulation techniques, sketching with the finger or a stylus maintains the tactile connection between hand movement and form development. Participants of the workshop were able to leverage their existing skills while engaging with digital fabrication, rather than having to master entirely new representational systems.</w:t>
      </w:r>
    </w:p>
    <w:bookmarkEnd w:id="94"/>
    <w:bookmarkStart w:id="98" w:name="expanding-vs.-replacing-practice"/>
    <w:p>
      <w:pPr>
        <w:pStyle w:val="Heading2"/>
      </w:pPr>
      <w:r>
        <w:t xml:space="preserve">Expanding vs. Replacing Practice</w:t>
      </w:r>
    </w:p>
    <w:p>
      <w:pPr>
        <w:pStyle w:val="FirstParagraph"/>
      </w:pPr>
      <w:r>
        <w:rPr>
          <w:b/>
          <w:bCs/>
        </w:rPr>
        <w:t xml:space="preserve">Chapter 4: Ars Post Faber: Towards Unified Digital Agency</w:t>
      </w:r>
    </w:p>
    <w:p>
      <w:r>
        <w:pict>
          <v:rect style="width:0;height:1.5pt" o:hralign="center" o:hrstd="t" o:hr="t"/>
        </w:pict>
      </w:r>
    </w:p>
    <w:p>
      <w:pPr>
        <w:pStyle w:val="FirstParagraph"/>
      </w:pPr>
      <w:bookmarkStart w:id="95" w:name="ch:democratization"/>
      <w:bookmarkEnd w:id="95"/>
    </w:p>
    <w:p>
      <w:pPr>
        <w:pStyle w:val="BodyText"/>
      </w:pPr>
      <w:r>
        <w:rPr>
          <w:b/>
          <w:bCs/>
        </w:rPr>
        <w:t xml:space="preserve">Chapter 5: Conclusion. Questioning the Future of Human-Machine Interaction</w:t>
      </w:r>
    </w:p>
    <w:p>
      <w:r>
        <w:pict>
          <v:rect style="width:0;height:1.5pt" o:hralign="center" o:hrstd="t" o:hr="t"/>
        </w:pict>
      </w:r>
    </w:p>
    <w:p>
      <w:pPr>
        <w:pStyle w:val="FirstParagraph"/>
      </w:pPr>
      <w:bookmarkStart w:id="96" w:name="ch:democratization"/>
      <w:bookmarkEnd w:id="96"/>
    </w:p>
    <w:p>
      <w:pPr>
        <w:pStyle w:val="BodyText"/>
      </w:pPr>
      <w:r>
        <w:rPr>
          <w:b/>
          <w:bCs/>
        </w:rPr>
        <w:t xml:space="preserve">Bibliography</w:t>
      </w:r>
    </w:p>
    <w:p>
      <w:r>
        <w:pict>
          <v:rect style="width:0;height:1.5pt" o:hralign="center" o:hrstd="t" o:hr="t"/>
        </w:pict>
      </w:r>
    </w:p>
    <w:p>
      <w:pPr>
        <w:pStyle w:val="FirstParagraph"/>
      </w:pPr>
      <w:r>
        <w:rPr>
          <w:b/>
          <w:bCs/>
        </w:rPr>
        <w:t xml:space="preserve">Appendices</w:t>
      </w:r>
    </w:p>
    <w:p>
      <w:r>
        <w:pict>
          <v:rect style="width:0;height:1.5pt" o:hralign="center" o:hrstd="t" o:hr="t"/>
        </w:pict>
      </w:r>
    </w:p>
    <w:p>
      <w:pPr>
        <w:pStyle w:val="FirstParagraph"/>
      </w:pPr>
      <w:bookmarkStart w:id="97" w:name="ch:appendices"/>
      <w:bookmarkEnd w:id="97"/>
    </w:p>
    <w:bookmarkEnd w:id="98"/>
    <w:bookmarkEnd w:id="99"/>
    <w:bookmarkStart w:id="100" w:name="ai.rtisanship-technical-documentation"/>
    <w:p>
      <w:pPr>
        <w:pStyle w:val="Heading1"/>
      </w:pPr>
      <w:r>
        <w:t xml:space="preserve">AI.RTISANSHIP Technical Documentation</w:t>
      </w:r>
    </w:p>
    <w:bookmarkEnd w:id="100"/>
    <w:bookmarkStart w:id="101" w:name="workshop-materials-and-protocols"/>
    <w:p>
      <w:pPr>
        <w:pStyle w:val="Heading1"/>
      </w:pPr>
      <w:r>
        <w:t xml:space="preserve">Workshop Materials and Protocols</w:t>
      </w:r>
    </w:p>
    <w:bookmarkEnd w:id="101"/>
    <w:bookmarkStart w:id="102" w:name="software-implementation-details"/>
    <w:p>
      <w:pPr>
        <w:pStyle w:val="Heading1"/>
      </w:pPr>
      <w:r>
        <w:t xml:space="preserve">Software Implementation Details</w:t>
      </w:r>
    </w:p>
    <w:bookmarkEnd w:id="102"/>
    <w:bookmarkStart w:id="103" w:name="extended-bibliography"/>
    <w:p>
      <w:pPr>
        <w:pStyle w:val="Heading1"/>
      </w:pPr>
      <w:r>
        <w:t xml:space="preserve">Extended Bibliography</w:t>
      </w:r>
    </w:p>
    <w:bookmarkEnd w:id="10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Associations of craftsmen that dominated economic and social life in medieval towns, forming the backbone of urban production and commerce.</w:t>
      </w:r>
    </w:p>
  </w:footnote>
  <w:footnote w:id="15">
    <w:p>
      <w:pPr>
        <w:pStyle w:val="FootnoteText"/>
      </w:pPr>
      <w:r>
        <w:rPr>
          <w:rStyle w:val="FootnoteReference"/>
        </w:rPr>
        <w:footnoteRef/>
      </w:r>
      <w:r>
        <w:t xml:space="preserve"> </w:t>
      </w:r>
      <w:r>
        <w:t xml:space="preserve">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16">
    <w:p>
      <w:pPr>
        <w:pStyle w:val="FootnoteText"/>
      </w:pPr>
      <w:r>
        <w:rPr>
          <w:rStyle w:val="FootnoteReference"/>
        </w:rPr>
        <w:footnoteRef/>
      </w:r>
      <w:r>
        <w:t xml:space="preserve"> </w:t>
      </w:r>
      <w:r>
        <w:t xml:space="preserve">Harry Braverman (1920-1976) was an American Marxist economist and labor theorist. As a former metal worker, Braverman analyzed how capitalist production deskilled workers through the separation of mental and manual labor.</w:t>
      </w:r>
    </w:p>
  </w:footnote>
  <w:footnote w:id="18">
    <w:p>
      <w:pPr>
        <w:pStyle w:val="FootnoteText"/>
      </w:pPr>
      <w:r>
        <w:rPr>
          <w:rStyle w:val="FootnoteReference"/>
        </w:rPr>
        <w:footnoteRef/>
      </w:r>
      <w:r>
        <w:t xml:space="preserve"> </w:t>
      </w:r>
      <w:r>
        <w:t xml:space="preserve">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19">
    <w:p>
      <w:pPr>
        <w:pStyle w:val="FootnoteText"/>
      </w:pPr>
      <w:r>
        <w:rPr>
          <w:rStyle w:val="FootnoteReference"/>
        </w:rPr>
        <w:footnoteRef/>
      </w:r>
      <w:r>
        <w:t xml:space="preserve"> </w:t>
      </w:r>
      <w:r>
        <w:t xml:space="preserve">John Ruskin (1819-1900) was an influential Victorian art critic, social thinker, and writer who became one of the leading intellectual voices against industrial capitalism’s effects on art, labor, and society.</w:t>
      </w:r>
    </w:p>
  </w:footnote>
  <w:footnote w:id="20">
    <w:p>
      <w:pPr>
        <w:pStyle w:val="FootnoteText"/>
      </w:pPr>
      <w:r>
        <w:rPr>
          <w:rStyle w:val="FootnoteReference"/>
        </w:rPr>
        <w:footnoteRef/>
      </w:r>
      <w:r>
        <w:t xml:space="preserve"> </w:t>
      </w:r>
      <w:r>
        <w:t xml:space="preserve">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21">
    <w:p>
      <w:pPr>
        <w:pStyle w:val="FootnoteText"/>
      </w:pPr>
      <w:r>
        <w:rPr>
          <w:rStyle w:val="FootnoteReference"/>
        </w:rPr>
        <w:footnoteRef/>
      </w:r>
      <w:r>
        <w:t xml:space="preserve"> </w:t>
      </w:r>
      <w:r>
        <w:t xml:space="preserve">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23">
    <w:p>
      <w:pPr>
        <w:pStyle w:val="FootnoteText"/>
      </w:pPr>
      <w:r>
        <w:rPr>
          <w:rStyle w:val="FootnoteReference"/>
        </w:rPr>
        <w:footnoteRef/>
      </w:r>
      <w:r>
        <w:t xml:space="preserve"> </w:t>
      </w:r>
      <w:r>
        <w:t xml:space="preserve">Process by which digital technologies, interfaces, and computational systems intermediate between human intention and material outcomes.</w:t>
      </w:r>
    </w:p>
  </w:footnote>
  <w:footnote w:id="24">
    <w:p>
      <w:pPr>
        <w:pStyle w:val="FootnoteText"/>
      </w:pPr>
      <w:r>
        <w:rPr>
          <w:rStyle w:val="FootnoteReference"/>
        </w:rPr>
        <w:footnoteRef/>
      </w:r>
      <w:r>
        <w:t xml:space="preserve"> </w:t>
      </w:r>
      <w:r>
        <w:t xml:space="preserve">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45">
    <w:p>
      <w:pPr>
        <w:pStyle w:val="FootnoteText"/>
      </w:pPr>
      <w:r>
        <w:rPr>
          <w:rStyle w:val="FootnoteReference"/>
        </w:rPr>
        <w:footnoteRef/>
      </w:r>
      <w:r>
        <w:t xml:space="preserve"> </w:t>
      </w:r>
      <w:r>
        <w:t xml:space="preserve">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46">
    <w:p>
      <w:pPr>
        <w:pStyle w:val="FootnoteText"/>
      </w:pPr>
      <w:r>
        <w:rPr>
          <w:rStyle w:val="FootnoteReference"/>
        </w:rPr>
        <w:footnoteRef/>
      </w:r>
      <w:r>
        <w:t xml:space="preserve"> </w:t>
      </w:r>
      <w:r>
        <w:t xml:space="preserve">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55">
    <w:p>
      <w:pPr>
        <w:pStyle w:val="FootnoteText"/>
      </w:pPr>
      <w:r>
        <w:rPr>
          <w:rStyle w:val="FootnoteReference"/>
        </w:rPr>
        <w:footnoteRef/>
      </w:r>
      <w:r>
        <w:t xml:space="preserve"> </w:t>
      </w:r>
      <w:r>
        <w:t xml:space="preserve">Open-source software is developed with publicly accessible source code, allowing users to modify, improve the software and in some cases even distribute it.</w:t>
      </w:r>
    </w:p>
  </w:footnote>
  <w:footnote w:id="56">
    <w:p>
      <w:pPr>
        <w:pStyle w:val="FootnoteText"/>
      </w:pPr>
      <w:r>
        <w:rPr>
          <w:rStyle w:val="FootnoteReference"/>
        </w:rPr>
        <w:footnoteRef/>
      </w:r>
      <w:r>
        <w:t xml:space="preserve"> </w:t>
      </w:r>
      <w:r>
        <w:t xml:space="preserve">FreeCAD is a parametric 3D CAD modeler designed for mechanical engineering and product design, available as free and open-source software.</w:t>
      </w:r>
    </w:p>
  </w:footnote>
  <w:footnote w:id="57">
    <w:p>
      <w:pPr>
        <w:pStyle w:val="FootnoteText"/>
      </w:pPr>
      <w:r>
        <w:rPr>
          <w:rStyle w:val="FootnoteReference"/>
        </w:rPr>
        <w:footnoteRef/>
      </w:r>
      <w:r>
        <w:t xml:space="preserve"> </w:t>
      </w:r>
      <w:r>
        <w:t xml:space="preserve">Blender is an Open-Source 3D creation suite supporting modeling, animation, rendering, and video editing, mainly used for animation but increasingly used for CAD applications.</w:t>
      </w:r>
    </w:p>
  </w:footnote>
  <w:footnote w:id="58">
    <w:p>
      <w:pPr>
        <w:pStyle w:val="FootnoteText"/>
      </w:pPr>
      <w:r>
        <w:rPr>
          <w:rStyle w:val="FootnoteReference"/>
        </w:rPr>
        <w:footnoteRef/>
      </w:r>
      <w:r>
        <w:t xml:space="preserve"> </w:t>
      </w:r>
      <w:r>
        <w:t xml:space="preserve">TinkerCAD is a web-based 3D design application developed by Autodesk, designed for beginners with simplified modeling tools and browser-based accessibility.</w:t>
      </w:r>
    </w:p>
  </w:footnote>
  <w:footnote w:id="59">
    <w:p>
      <w:pPr>
        <w:pStyle w:val="FootnoteText"/>
      </w:pPr>
      <w:r>
        <w:rPr>
          <w:rStyle w:val="FootnoteReference"/>
        </w:rPr>
        <w:footnoteRef/>
      </w:r>
      <w:r>
        <w:t xml:space="preserve"> </w:t>
      </w:r>
      <w:r>
        <w:t xml:space="preserve">Computer Numerical Control (CNC) machines use computer-controlled cutting tools to precisely shape materials like wood, metal, and plastic from digital designs.</w:t>
      </w:r>
    </w:p>
  </w:footnote>
  <w:footnote w:id="60">
    <w:p>
      <w:pPr>
        <w:pStyle w:val="FootnoteText"/>
      </w:pPr>
      <w:r>
        <w:rPr>
          <w:rStyle w:val="FootnoteReference"/>
        </w:rPr>
        <w:footnoteRef/>
      </w:r>
      <w:r>
        <w:t xml:space="preserve"> </w:t>
      </w:r>
      <w:r>
        <w:t xml:space="preserve">3D printers create physical objects by depositing material layer by layer based on digital 3D models, enabling rapid prototyping and small-scale production.</w:t>
      </w:r>
    </w:p>
  </w:footnote>
  <w:footnote w:id="61">
    <w:p>
      <w:pPr>
        <w:pStyle w:val="FootnoteText"/>
      </w:pPr>
      <w:r>
        <w:rPr>
          <w:rStyle w:val="FootnoteReference"/>
        </w:rPr>
        <w:footnoteRef/>
      </w:r>
      <w:r>
        <w:t xml:space="preserve"> </w:t>
      </w:r>
      <w:r>
        <w:t xml:space="preserve">Laser cutters use focused laser beams to cut or engrave materials with high precision, commonly used for creating flat parts from sheet materials like wood, acrylic, and metal.</w:t>
      </w:r>
    </w:p>
  </w:footnote>
  <w:footnote w:id="64">
    <w:p>
      <w:pPr>
        <w:pStyle w:val="FootnoteText"/>
      </w:pPr>
      <w:r>
        <w:rPr>
          <w:rStyle w:val="FootnoteReference"/>
        </w:rPr>
        <w:footnoteRef/>
      </w:r>
      <w:r>
        <w:t xml:space="preserve"> </w:t>
      </w:r>
      <w:r>
        <w:t xml:space="preserve">The D’Hondt method is a proportional representation electoral system that allocates seats based on vote share, developed to ensure more democratic representation beyond simple majority voting.</w:t>
      </w:r>
    </w:p>
  </w:footnote>
  <w:footnote w:id="65">
    <w:p>
      <w:pPr>
        <w:pStyle w:val="FootnoteText"/>
      </w:pPr>
      <w:r>
        <w:rPr>
          <w:rStyle w:val="FootnoteReference"/>
        </w:rPr>
        <w:footnoteRef/>
      </w:r>
      <w:r>
        <w:t xml:space="preserve"> </w:t>
      </w:r>
      <w:r>
        <w:t xml:space="preserve">Robert A. Dahl (1915–2014) was an American political theorist whose work on democratic theory, shaped contemporary understanding of democratic systems and citizen engagement.</w:t>
      </w:r>
    </w:p>
  </w:footnote>
  <w:footnote w:id="67">
    <w:p>
      <w:pPr>
        <w:pStyle w:val="FootnoteText"/>
      </w:pPr>
      <w:r>
        <w:rPr>
          <w:rStyle w:val="FootnoteReference"/>
        </w:rPr>
        <w:footnoteRef/>
      </w:r>
      <w:r>
        <w:t xml:space="preserve"> </w:t>
      </w:r>
      <w:r>
        <w:t xml:space="preserve">Joseph Schumpeter (1883-1950) was an Austrian economist and politic who developed influential theories about capitalism and democratic systems.</w:t>
      </w:r>
    </w:p>
  </w:footnote>
  <w:footnote w:id="77">
    <w:p>
      <w:pPr>
        <w:pStyle w:val="FootnoteText"/>
      </w:pPr>
      <w:r>
        <w:rPr>
          <w:rStyle w:val="FootnoteReference"/>
        </w:rPr>
        <w:footnoteRef/>
      </w:r>
      <w:r>
        <w:t xml:space="preserve"> </w:t>
      </w:r>
      <w:r>
        <w:t xml:space="preserve">FabAcademy is a global distributed educational program that teaches digital fabrication skills through hands-on learning and peer-to-peer collaboration. Students work through weekly assignments using local Fab Lab equipment while documenting their progress online.</w:t>
      </w:r>
    </w:p>
  </w:footnote>
  <w:footnote w:id="78">
    <w:p>
      <w:pPr>
        <w:pStyle w:val="FootnoteText"/>
      </w:pPr>
      <w:r>
        <w:rPr>
          <w:rStyle w:val="FootnoteReference"/>
        </w:rPr>
        <w:footnoteRef/>
      </w:r>
      <w:r>
        <w:t xml:space="preserve"> </w:t>
      </w:r>
      <w:r>
        <w:t xml:space="preserve">Fabricademy is a transdisciplinary course that focuses on the development of new technologies and materials for the textile and fashion industry, emphasizing bio-fabrication, digital manufacturing, and sustainable design practices.</w:t>
      </w:r>
    </w:p>
  </w:footnote>
  <w:footnote w:id="87">
    <w:p>
      <w:pPr>
        <w:pStyle w:val="FootnoteText"/>
      </w:pPr>
      <w:r>
        <w:rPr>
          <w:rStyle w:val="FootnoteReference"/>
        </w:rPr>
        <w:footnoteRef/>
      </w:r>
      <w:r>
        <w:t xml:space="preserve"> </w:t>
      </w:r>
      <w:r>
        <w:t xml:space="preserve">Grasshopper is a visual programming language and environment that runs within the Rhinoceros 3D computer CAD software. Developed by David Rutten at Robert McNeel &amp; Associates, Grasshopper enables users to build generative algorithms through a node-based interface without requiring traditional programming knowledge, making it widely used in parametric design, digital fabrication, and computational design workflows.</w:t>
      </w:r>
    </w:p>
  </w:footnote>
  <w:footnote w:id="88">
    <w:p>
      <w:pPr>
        <w:pStyle w:val="FootnoteText"/>
      </w:pPr>
      <w:r>
        <w:rPr>
          <w:rStyle w:val="FootnoteReference"/>
        </w:rPr>
        <w:footnoteRef/>
      </w:r>
      <w:r>
        <w:t xml:space="preserve"> </w:t>
      </w:r>
      <w:r>
        <w:t xml:space="preserve">A plugin (also called an add-on or extension) is a software component that adds specific functionality to an existing program. In the context of CAD and design software, plugins extend the applications capabilities by providing new tools, commands, or workflows. They are typically developed by third parties and can be installed and removed without modifying the main software, allowing users to customize their design environment for specific tasks or methodologies.</w:t>
      </w:r>
    </w:p>
  </w:footnote>
  <w:footnote w:id="92">
    <w:p>
      <w:pPr>
        <w:pStyle w:val="FootnoteText"/>
      </w:pPr>
      <w:r>
        <w:rPr>
          <w:rStyle w:val="FootnoteReference"/>
        </w:rPr>
        <w:footnoteRef/>
      </w:r>
      <w:r>
        <w:t xml:space="preserve"> </w:t>
      </w:r>
      <w:r>
        <w:t xml:space="preserve">CRAFTINNOVA is Spain’s national event combining artistic crafts and innovation, held annually in Valladolid. The event brings together creators, designers, manufacturers, technology experts, digital fabrication professionals, artists, entrepreneurs, and makers to explore the intersection of traditional craftsmanship with digital technologies.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9" Target="media/rId9.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2025-08-21T09:21:40Z</dcterms:created>
  <dcterms:modified xsi:type="dcterms:W3CDTF">2025-08-21T09:21:40Z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